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3DDB" w14:textId="140E3D01"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w:t>
      </w:r>
      <w:r w:rsidR="00F76EF5">
        <w:rPr>
          <w:rFonts w:ascii="Arial" w:hAnsi="Arial" w:cs="Arial"/>
          <w:b/>
          <w:noProof/>
          <w:sz w:val="24"/>
          <w:szCs w:val="24"/>
        </w:rPr>
        <w:t>1</w:t>
      </w:r>
      <w:r w:rsidR="00977F3A">
        <w:rPr>
          <w:rFonts w:ascii="Arial" w:hAnsi="Arial" w:cs="Arial"/>
          <w:b/>
          <w:noProof/>
          <w:sz w:val="24"/>
          <w:szCs w:val="24"/>
        </w:rPr>
        <w:t>E</w:t>
      </w:r>
      <w:r w:rsidR="0016287A" w:rsidRPr="00471B80">
        <w:rPr>
          <w:rFonts w:ascii="Arial" w:hAnsi="Arial" w:cs="Arial"/>
          <w:b/>
          <w:noProof/>
          <w:sz w:val="24"/>
          <w:szCs w:val="24"/>
        </w:rPr>
        <w:tab/>
        <w:t>S2-</w:t>
      </w:r>
      <w:r>
        <w:rPr>
          <w:rFonts w:ascii="Arial" w:hAnsi="Arial" w:cs="Arial"/>
          <w:b/>
          <w:noProof/>
          <w:sz w:val="24"/>
          <w:szCs w:val="24"/>
        </w:rPr>
        <w:t>200</w:t>
      </w:r>
      <w:r w:rsidR="000F7AE3">
        <w:rPr>
          <w:rFonts w:ascii="Arial" w:hAnsi="Arial" w:cs="Arial"/>
          <w:b/>
          <w:noProof/>
          <w:sz w:val="24"/>
          <w:szCs w:val="24"/>
        </w:rPr>
        <w:t>7101</w:t>
      </w:r>
    </w:p>
    <w:p w14:paraId="2D05CB1C" w14:textId="59994FFB"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272695">
        <w:rPr>
          <w:rFonts w:ascii="Arial" w:hAnsi="Arial" w:cs="Arial"/>
          <w:b/>
          <w:noProof/>
          <w:sz w:val="24"/>
          <w:szCs w:val="24"/>
        </w:rPr>
        <w:t>2 - 23</w:t>
      </w:r>
      <w:r w:rsidRPr="00471B80">
        <w:rPr>
          <w:rFonts w:ascii="Arial" w:hAnsi="Arial" w:cs="Arial"/>
          <w:b/>
          <w:noProof/>
          <w:sz w:val="24"/>
          <w:szCs w:val="24"/>
        </w:rPr>
        <w:t xml:space="preserve"> </w:t>
      </w:r>
      <w:r w:rsidR="00272695">
        <w:rPr>
          <w:rFonts w:ascii="Arial" w:hAnsi="Arial" w:cs="Arial"/>
          <w:b/>
          <w:noProof/>
          <w:sz w:val="24"/>
          <w:szCs w:val="24"/>
        </w:rPr>
        <w:t>October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w:t>
      </w:r>
      <w:r w:rsidR="003E5D95">
        <w:rPr>
          <w:rFonts w:ascii="Arial" w:hAnsi="Arial" w:cs="Arial"/>
          <w:b/>
          <w:noProof/>
          <w:sz w:val="24"/>
          <w:szCs w:val="24"/>
        </w:rPr>
        <w:t>ectronic Meeting</w:t>
      </w:r>
      <w:r w:rsidRPr="00A4380C">
        <w:rPr>
          <w:rFonts w:ascii="Arial" w:hAnsi="Arial" w:cs="Arial"/>
          <w:b/>
          <w:noProof/>
          <w:color w:val="0000FF"/>
        </w:rPr>
        <w:tab/>
      </w:r>
    </w:p>
    <w:p w14:paraId="524DAEC3" w14:textId="77777777" w:rsidR="0016287A" w:rsidRPr="00471B80" w:rsidRDefault="0016287A" w:rsidP="00F23471">
      <w:pPr>
        <w:tabs>
          <w:tab w:val="right" w:pos="9781"/>
        </w:tabs>
        <w:rPr>
          <w:rFonts w:ascii="Arial" w:hAnsi="Arial" w:cs="Arial"/>
          <w:b/>
          <w:noProof/>
          <w:sz w:val="24"/>
          <w:szCs w:val="24"/>
        </w:rPr>
      </w:pPr>
    </w:p>
    <w:p w14:paraId="093654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5138C">
        <w:rPr>
          <w:rFonts w:ascii="Arial" w:hAnsi="Arial" w:cs="Arial"/>
          <w:b/>
        </w:rPr>
        <w:t>Ericsson</w:t>
      </w:r>
    </w:p>
    <w:p w14:paraId="04553874" w14:textId="59B4C10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5138C" w:rsidRPr="0055138C">
        <w:rPr>
          <w:rFonts w:ascii="Arial" w:hAnsi="Arial" w:cs="Arial"/>
          <w:b/>
        </w:rPr>
        <w:t>KI #</w:t>
      </w:r>
      <w:r w:rsidR="00540254">
        <w:rPr>
          <w:rFonts w:ascii="Arial" w:hAnsi="Arial" w:cs="Arial"/>
          <w:b/>
        </w:rPr>
        <w:t>3A</w:t>
      </w:r>
      <w:r w:rsidR="005863FB">
        <w:rPr>
          <w:rFonts w:ascii="Arial" w:hAnsi="Arial" w:cs="Arial"/>
          <w:b/>
        </w:rPr>
        <w:t>, Sol #5</w:t>
      </w:r>
      <w:r w:rsidR="0055138C" w:rsidRPr="0055138C">
        <w:rPr>
          <w:rFonts w:ascii="Arial" w:hAnsi="Arial" w:cs="Arial"/>
          <w:b/>
        </w:rPr>
        <w:t xml:space="preserve">: </w:t>
      </w:r>
      <w:r w:rsidR="00540254">
        <w:rPr>
          <w:rFonts w:ascii="Arial" w:hAnsi="Arial" w:cs="Arial"/>
          <w:b/>
        </w:rPr>
        <w:t xml:space="preserve">Update to </w:t>
      </w:r>
      <w:r w:rsidR="005863FB">
        <w:rPr>
          <w:rFonts w:ascii="Arial" w:hAnsi="Arial" w:cs="Arial"/>
          <w:b/>
        </w:rPr>
        <w:t>remove EN</w:t>
      </w:r>
    </w:p>
    <w:p w14:paraId="54636E37" w14:textId="0658E57F"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540254">
        <w:rPr>
          <w:rFonts w:ascii="Arial" w:hAnsi="Arial" w:cs="Arial"/>
          <w:b/>
        </w:rPr>
        <w:t>Approval</w:t>
      </w:r>
    </w:p>
    <w:p w14:paraId="0588170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5138C">
        <w:rPr>
          <w:rFonts w:ascii="Arial" w:hAnsi="Arial" w:cs="Arial"/>
          <w:b/>
        </w:rPr>
        <w:t>8.5</w:t>
      </w:r>
    </w:p>
    <w:p w14:paraId="50E8930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5138C" w:rsidRPr="0055138C">
        <w:rPr>
          <w:rFonts w:ascii="Arial" w:hAnsi="Arial" w:cs="Arial"/>
          <w:b/>
        </w:rPr>
        <w:t>FS_IIoT/ Rel-17</w:t>
      </w:r>
    </w:p>
    <w:p w14:paraId="055E5150" w14:textId="76615ECE"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40254">
        <w:rPr>
          <w:rFonts w:ascii="Arial" w:hAnsi="Arial" w:cs="Arial"/>
          <w:i/>
        </w:rPr>
        <w:t>This contribution aims a</w:t>
      </w:r>
      <w:r w:rsidR="00062B83">
        <w:rPr>
          <w:rFonts w:ascii="Arial" w:hAnsi="Arial" w:cs="Arial"/>
          <w:i/>
        </w:rPr>
        <w:t>t</w:t>
      </w:r>
      <w:r w:rsidR="00540254">
        <w:rPr>
          <w:rFonts w:ascii="Arial" w:hAnsi="Arial" w:cs="Arial"/>
          <w:i/>
        </w:rPr>
        <w:t xml:space="preserve"> removing </w:t>
      </w:r>
      <w:r w:rsidR="00F65F75">
        <w:rPr>
          <w:rFonts w:ascii="Arial" w:hAnsi="Arial" w:cs="Arial"/>
          <w:i/>
        </w:rPr>
        <w:t>an</w:t>
      </w:r>
      <w:r w:rsidR="00540254">
        <w:rPr>
          <w:rFonts w:ascii="Arial" w:hAnsi="Arial" w:cs="Arial"/>
          <w:i/>
        </w:rPr>
        <w:t xml:space="preserve"> Editor’s Note</w:t>
      </w:r>
      <w:r w:rsidR="00F65F75">
        <w:rPr>
          <w:rFonts w:ascii="Arial" w:hAnsi="Arial" w:cs="Arial"/>
          <w:i/>
        </w:rPr>
        <w:t xml:space="preserve"> in </w:t>
      </w:r>
      <w:r w:rsidR="00540254">
        <w:rPr>
          <w:rFonts w:ascii="Arial" w:hAnsi="Arial" w:cs="Arial"/>
          <w:i/>
        </w:rPr>
        <w:t>Solution #5.</w:t>
      </w:r>
    </w:p>
    <w:p w14:paraId="0E6219A5" w14:textId="0DB8FF18" w:rsidR="00520FB3" w:rsidRPr="00901B07" w:rsidRDefault="00B16CC8" w:rsidP="00520FB3">
      <w:pPr>
        <w:pStyle w:val="Heading1"/>
        <w:kinsoku w:val="0"/>
        <w:ind w:left="0" w:firstLine="0"/>
        <w:rPr>
          <w:lang w:val="en-US" w:eastAsia="zh-CN"/>
        </w:rPr>
      </w:pPr>
      <w:bookmarkStart w:id="0" w:name="_Hlk513714389"/>
      <w:r>
        <w:rPr>
          <w:lang w:val="en-US" w:eastAsia="zh-CN"/>
        </w:rPr>
        <w:t>Discussion</w:t>
      </w:r>
    </w:p>
    <w:p w14:paraId="5F5689E9" w14:textId="29B9F435" w:rsidR="00F649E4" w:rsidRDefault="004044E0" w:rsidP="000C4849">
      <w:r>
        <w:t>Firstly, i</w:t>
      </w:r>
      <w:r w:rsidR="00F649E4">
        <w:t xml:space="preserve">t is important to note that DS-TT </w:t>
      </w:r>
      <w:r w:rsidR="00E82C70">
        <w:t>and NW-TT have been used in Solution #5, even if this solution consider</w:t>
      </w:r>
      <w:r w:rsidR="00C54FD9">
        <w:t>s</w:t>
      </w:r>
      <w:r w:rsidR="00E82C70">
        <w:t xml:space="preserve"> </w:t>
      </w:r>
      <w:r w:rsidR="008A5B8B">
        <w:t xml:space="preserve">also non-TSN cases. Therefore, </w:t>
      </w:r>
      <w:r w:rsidR="00EA4D5D">
        <w:t>we propose</w:t>
      </w:r>
      <w:r w:rsidR="008A5B8B">
        <w:t xml:space="preserve"> to define that</w:t>
      </w:r>
      <w:r w:rsidR="007A35A5">
        <w:t>, f</w:t>
      </w:r>
      <w:r w:rsidR="007A35A5" w:rsidRPr="007A35A5">
        <w:t xml:space="preserve">or supporting TSC communication, DS-TT and NW-TT in Rel. 17 have similar functionalities as in Rel. 16 such as: </w:t>
      </w:r>
      <w:r w:rsidR="00E03928">
        <w:t>handling of PTP messages similarly as gPTP messages are handled in Rel</w:t>
      </w:r>
      <w:r w:rsidR="007A5699">
        <w:t>. 16,</w:t>
      </w:r>
      <w:r w:rsidR="00580154">
        <w:t xml:space="preserve"> BMIC signalling for NW-TT and PMIC signalling for both DS-TT and NW-TT, </w:t>
      </w:r>
      <w:r w:rsidR="001013B0">
        <w:t>and optionally support for Hold and Forward buffering.</w:t>
      </w:r>
      <w:r w:rsidR="00B81D49">
        <w:t xml:space="preserve"> Otherwise, the text referring to DS-TT </w:t>
      </w:r>
      <w:r w:rsidR="00F0754B">
        <w:t xml:space="preserve">must be changed to UE, and the </w:t>
      </w:r>
      <w:r w:rsidR="00FE610F">
        <w:t>text</w:t>
      </w:r>
      <w:r w:rsidR="00F0754B">
        <w:t xml:space="preserve"> related to NW-TT must be changed to UPF. </w:t>
      </w:r>
    </w:p>
    <w:p w14:paraId="2860892A" w14:textId="7371E41E" w:rsidR="007D0C56" w:rsidRDefault="00377BD5" w:rsidP="000C4849">
      <w:pPr>
        <w:rPr>
          <w:lang w:eastAsia="ko-KR"/>
        </w:rPr>
      </w:pPr>
      <w:r>
        <w:t>Secondly, r</w:t>
      </w:r>
      <w:r w:rsidR="00540254">
        <w:t>egarding the following Editor’s Note: “</w:t>
      </w:r>
      <w:r w:rsidR="00540254" w:rsidRPr="00E34340">
        <w:rPr>
          <w:color w:val="FF0000"/>
          <w:lang w:eastAsia="ko-KR"/>
        </w:rPr>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r w:rsidR="00540254">
        <w:rPr>
          <w:lang w:eastAsia="ko-KR"/>
        </w:rPr>
        <w:t>”</w:t>
      </w:r>
      <w:r w:rsidR="007D0C56">
        <w:rPr>
          <w:lang w:eastAsia="ko-KR"/>
        </w:rPr>
        <w:t>:</w:t>
      </w:r>
    </w:p>
    <w:p w14:paraId="1DCB43F5" w14:textId="1D7D6BF6" w:rsidR="00540254" w:rsidRPr="001253F2" w:rsidRDefault="007D0C56"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lang w:eastAsia="ko-KR"/>
        </w:rPr>
        <w:t>T</w:t>
      </w:r>
      <w:r w:rsidR="00540254" w:rsidRPr="001253F2">
        <w:rPr>
          <w:rFonts w:ascii="Times New Roman" w:hAnsi="Times New Roman" w:cs="Times New Roman"/>
          <w:sz w:val="20"/>
          <w:szCs w:val="20"/>
        </w:rPr>
        <w:t>here might be a way to obtain the delay between UE and UPF</w:t>
      </w:r>
      <w:r w:rsidR="00AC3AFB" w:rsidRPr="001253F2">
        <w:rPr>
          <w:rFonts w:ascii="Times New Roman" w:hAnsi="Times New Roman" w:cs="Times New Roman"/>
          <w:sz w:val="20"/>
          <w:szCs w:val="20"/>
        </w:rPr>
        <w:t>/NW-TT</w:t>
      </w:r>
      <w:r w:rsidR="00540254" w:rsidRPr="001253F2">
        <w:rPr>
          <w:rFonts w:ascii="Times New Roman" w:hAnsi="Times New Roman" w:cs="Times New Roman"/>
          <w:sz w:val="20"/>
          <w:szCs w:val="20"/>
        </w:rPr>
        <w:t xml:space="preserve"> other than having it preconfigured at NEF. For example, 5GS can measure the delay by using QoS monitoring means. However, what is required </w:t>
      </w:r>
      <w:r w:rsidR="00874166">
        <w:rPr>
          <w:rFonts w:ascii="Times New Roman" w:hAnsi="Times New Roman" w:cs="Times New Roman"/>
          <w:sz w:val="20"/>
          <w:szCs w:val="20"/>
        </w:rPr>
        <w:t xml:space="preserve">is </w:t>
      </w:r>
      <w:r w:rsidR="00540254" w:rsidRPr="001253F2">
        <w:rPr>
          <w:rFonts w:ascii="Times New Roman" w:hAnsi="Times New Roman" w:cs="Times New Roman"/>
          <w:sz w:val="20"/>
          <w:szCs w:val="20"/>
        </w:rPr>
        <w:t>the absolute maximum and minimum</w:t>
      </w:r>
      <w:r w:rsidR="00874166">
        <w:rPr>
          <w:rFonts w:ascii="Times New Roman" w:hAnsi="Times New Roman" w:cs="Times New Roman"/>
          <w:sz w:val="20"/>
          <w:szCs w:val="20"/>
        </w:rPr>
        <w:t xml:space="preserve"> delays</w:t>
      </w:r>
      <w:r w:rsidR="00540254" w:rsidRPr="001253F2">
        <w:rPr>
          <w:rFonts w:ascii="Times New Roman" w:hAnsi="Times New Roman" w:cs="Times New Roman"/>
          <w:sz w:val="20"/>
          <w:szCs w:val="20"/>
        </w:rPr>
        <w:t xml:space="preserve">. </w:t>
      </w:r>
      <w:r w:rsidR="00AC3AFB" w:rsidRPr="001253F2">
        <w:rPr>
          <w:rFonts w:ascii="Times New Roman" w:hAnsi="Times New Roman" w:cs="Times New Roman"/>
          <w:sz w:val="20"/>
          <w:szCs w:val="20"/>
        </w:rPr>
        <w:t>An instantaneous</w:t>
      </w:r>
      <w:r w:rsidR="00540254" w:rsidRPr="001253F2">
        <w:rPr>
          <w:rFonts w:ascii="Times New Roman" w:hAnsi="Times New Roman" w:cs="Times New Roman"/>
          <w:sz w:val="20"/>
          <w:szCs w:val="20"/>
        </w:rPr>
        <w:t xml:space="preserve"> measurement cannot </w:t>
      </w:r>
      <w:r w:rsidR="00AC3AFB" w:rsidRPr="001253F2">
        <w:rPr>
          <w:rFonts w:ascii="Times New Roman" w:hAnsi="Times New Roman" w:cs="Times New Roman"/>
          <w:sz w:val="20"/>
          <w:szCs w:val="20"/>
        </w:rPr>
        <w:t>be used to obtain such absolute delay guarantees. Therefore, the maximum and minimum UE-to-UPF/NW-TT delay values need to be configured at the NEF.</w:t>
      </w:r>
    </w:p>
    <w:p w14:paraId="26716AF6" w14:textId="77777777" w:rsidR="007D0C56" w:rsidRPr="001253F2" w:rsidRDefault="007D0C56" w:rsidP="007D0C56">
      <w:pPr>
        <w:pStyle w:val="ListParagraph"/>
        <w:rPr>
          <w:rFonts w:ascii="Times New Roman" w:hAnsi="Times New Roman" w:cs="Times New Roman"/>
          <w:sz w:val="20"/>
          <w:szCs w:val="20"/>
        </w:rPr>
      </w:pPr>
    </w:p>
    <w:p w14:paraId="70CFD851" w14:textId="601F2102" w:rsidR="00F65F75" w:rsidRDefault="00E869AE"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rPr>
        <w:t xml:space="preserve">Next is to know how the NEF finds it can support deterministic QoS. </w:t>
      </w:r>
      <w:r w:rsidR="006C6251" w:rsidRPr="001253F2">
        <w:rPr>
          <w:rFonts w:ascii="Times New Roman" w:hAnsi="Times New Roman" w:cs="Times New Roman"/>
          <w:sz w:val="20"/>
          <w:szCs w:val="20"/>
        </w:rPr>
        <w:t xml:space="preserve">Supporting maximum and minimum absolute bridge delays, support for URLLC, and counting with the availability of DS-TTs and NW-TT are good indicators. If bridge delay is already configured in NEF, and UE-DS-TT residence time is provided by the PCF, then some of the indicators are already present. The next question is </w:t>
      </w:r>
      <w:r w:rsidR="007A7062">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DS-TT would exist without the counterpart at the UPC, the NW-TT</w:t>
      </w:r>
      <w:r w:rsidR="00F65F75" w:rsidRPr="001253F2">
        <w:rPr>
          <w:rFonts w:ascii="Times New Roman" w:hAnsi="Times New Roman" w:cs="Times New Roman"/>
          <w:sz w:val="20"/>
          <w:szCs w:val="20"/>
        </w:rPr>
        <w:t>: the answer is no</w:t>
      </w:r>
      <w:r w:rsidR="006C6251" w:rsidRPr="001253F2">
        <w:rPr>
          <w:rFonts w:ascii="Times New Roman" w:hAnsi="Times New Roman" w:cs="Times New Roman"/>
          <w:sz w:val="20"/>
          <w:szCs w:val="20"/>
        </w:rPr>
        <w:t>. And finally</w:t>
      </w:r>
      <w:r w:rsidR="00F65F75" w:rsidRPr="001253F2">
        <w:rPr>
          <w:rFonts w:ascii="Times New Roman" w:hAnsi="Times New Roman" w:cs="Times New Roman"/>
          <w:sz w:val="20"/>
          <w:szCs w:val="20"/>
        </w:rPr>
        <w:t>,</w:t>
      </w:r>
      <w:r w:rsidR="006C6251" w:rsidRPr="001253F2">
        <w:rPr>
          <w:rFonts w:ascii="Times New Roman" w:hAnsi="Times New Roman" w:cs="Times New Roman"/>
          <w:sz w:val="20"/>
          <w:szCs w:val="20"/>
        </w:rPr>
        <w:t xml:space="preserve"> </w:t>
      </w:r>
      <w:r w:rsidR="00036F9B">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deployment of DS-TT and NW-TT is possible without the condition that URLLC is supported</w:t>
      </w:r>
      <w:r w:rsidR="00F65F75" w:rsidRPr="001253F2">
        <w:rPr>
          <w:rFonts w:ascii="Times New Roman" w:hAnsi="Times New Roman" w:cs="Times New Roman"/>
          <w:sz w:val="20"/>
          <w:szCs w:val="20"/>
        </w:rPr>
        <w:t xml:space="preserve">: the answer is no. Therefore, </w:t>
      </w:r>
      <w:r w:rsidR="00E34340" w:rsidRPr="001253F2">
        <w:rPr>
          <w:rFonts w:ascii="Times New Roman" w:hAnsi="Times New Roman" w:cs="Times New Roman"/>
          <w:sz w:val="20"/>
          <w:szCs w:val="20"/>
        </w:rPr>
        <w:t>the</w:t>
      </w:r>
      <w:r w:rsidR="00F65F75" w:rsidRPr="001253F2">
        <w:rPr>
          <w:rFonts w:ascii="Times New Roman" w:hAnsi="Times New Roman" w:cs="Times New Roman"/>
          <w:sz w:val="20"/>
          <w:szCs w:val="20"/>
        </w:rPr>
        <w:t xml:space="preserve"> fact that maximum and </w:t>
      </w:r>
      <w:r w:rsidR="00E34340" w:rsidRPr="001253F2">
        <w:rPr>
          <w:rFonts w:ascii="Times New Roman" w:hAnsi="Times New Roman" w:cs="Times New Roman"/>
          <w:sz w:val="20"/>
          <w:szCs w:val="20"/>
        </w:rPr>
        <w:t>minimum</w:t>
      </w:r>
      <w:r w:rsidR="00F65F75" w:rsidRPr="001253F2">
        <w:rPr>
          <w:rFonts w:ascii="Times New Roman" w:hAnsi="Times New Roman" w:cs="Times New Roman"/>
          <w:sz w:val="20"/>
          <w:szCs w:val="20"/>
        </w:rPr>
        <w:t xml:space="preserve"> bridge delay are configured at NEF and </w:t>
      </w:r>
      <w:r w:rsidR="00E34340" w:rsidRPr="001253F2">
        <w:rPr>
          <w:rFonts w:ascii="Times New Roman" w:hAnsi="Times New Roman" w:cs="Times New Roman"/>
          <w:sz w:val="20"/>
          <w:szCs w:val="20"/>
        </w:rPr>
        <w:t xml:space="preserve">the fact </w:t>
      </w:r>
      <w:r w:rsidR="00F65F75" w:rsidRPr="001253F2">
        <w:rPr>
          <w:rFonts w:ascii="Times New Roman" w:hAnsi="Times New Roman" w:cs="Times New Roman"/>
          <w:sz w:val="20"/>
          <w:szCs w:val="20"/>
        </w:rPr>
        <w:t>that the UE-DS-TT residence time is provided</w:t>
      </w:r>
      <w:r w:rsidR="00E34340" w:rsidRPr="001253F2">
        <w:rPr>
          <w:rFonts w:ascii="Times New Roman" w:hAnsi="Times New Roman" w:cs="Times New Roman"/>
          <w:sz w:val="20"/>
          <w:szCs w:val="20"/>
        </w:rPr>
        <w:t>,</w:t>
      </w:r>
      <w:r w:rsidR="00F65F75" w:rsidRPr="001253F2">
        <w:rPr>
          <w:rFonts w:ascii="Times New Roman" w:hAnsi="Times New Roman" w:cs="Times New Roman"/>
          <w:sz w:val="20"/>
          <w:szCs w:val="20"/>
        </w:rPr>
        <w:t xml:space="preserve"> </w:t>
      </w:r>
      <w:r w:rsidR="00E34340" w:rsidRPr="001253F2">
        <w:rPr>
          <w:rFonts w:ascii="Times New Roman" w:hAnsi="Times New Roman" w:cs="Times New Roman"/>
          <w:sz w:val="20"/>
          <w:szCs w:val="20"/>
        </w:rPr>
        <w:t>are enough to confirm</w:t>
      </w:r>
      <w:r w:rsidR="00F65F75" w:rsidRPr="001253F2">
        <w:rPr>
          <w:rFonts w:ascii="Times New Roman" w:hAnsi="Times New Roman" w:cs="Times New Roman"/>
          <w:sz w:val="20"/>
          <w:szCs w:val="20"/>
        </w:rPr>
        <w:t xml:space="preserve"> that Deterministic QoS is supported by the 5GS.</w:t>
      </w:r>
      <w:r w:rsidR="00E34340" w:rsidRPr="001253F2">
        <w:rPr>
          <w:rFonts w:ascii="Times New Roman" w:hAnsi="Times New Roman" w:cs="Times New Roman"/>
          <w:sz w:val="20"/>
          <w:szCs w:val="20"/>
        </w:rPr>
        <w:t xml:space="preserve"> This means that on the presence of these information, the NEF can</w:t>
      </w:r>
      <w:r w:rsidR="006A6C39">
        <w:rPr>
          <w:rFonts w:ascii="Times New Roman" w:hAnsi="Times New Roman" w:cs="Times New Roman"/>
          <w:sz w:val="20"/>
          <w:szCs w:val="20"/>
        </w:rPr>
        <w:t xml:space="preserve"> provide</w:t>
      </w:r>
      <w:r w:rsidR="00E34340" w:rsidRPr="001253F2">
        <w:rPr>
          <w:rFonts w:ascii="Times New Roman" w:hAnsi="Times New Roman" w:cs="Times New Roman"/>
          <w:sz w:val="20"/>
          <w:szCs w:val="20"/>
        </w:rPr>
        <w:t xml:space="preserve"> the 5GS capabilities: support for Deterministic QoS and minimum and maximum bridge delay.</w:t>
      </w:r>
    </w:p>
    <w:p w14:paraId="782CC2E2" w14:textId="77777777" w:rsidR="00D052B3" w:rsidRPr="00D052B3" w:rsidRDefault="00D052B3" w:rsidP="00D052B3">
      <w:pPr>
        <w:pStyle w:val="ListParagraph"/>
        <w:rPr>
          <w:rFonts w:ascii="Times New Roman" w:hAnsi="Times New Roman" w:cs="Times New Roman"/>
          <w:sz w:val="20"/>
          <w:szCs w:val="20"/>
        </w:rPr>
      </w:pPr>
    </w:p>
    <w:p w14:paraId="25423660" w14:textId="1B42AFD7" w:rsidR="00D052B3" w:rsidRPr="00D052B3" w:rsidRDefault="00D052B3" w:rsidP="00D052B3">
      <w:r>
        <w:t xml:space="preserve">Thirdly, the exposed </w:t>
      </w:r>
      <w:r w:rsidR="00FF5FF4">
        <w:t xml:space="preserve">5GS </w:t>
      </w:r>
      <w:r>
        <w:t xml:space="preserve">minimum and maximum delay in TSC should correspond with the definition of independentDelayMin and independentDelayMax </w:t>
      </w:r>
      <w:r w:rsidR="00506722">
        <w:t xml:space="preserve">for TSN </w:t>
      </w:r>
      <w:r>
        <w:t xml:space="preserve">in </w:t>
      </w:r>
      <w:r w:rsidR="00506722">
        <w:t>Rel. 16</w:t>
      </w:r>
      <w:r>
        <w:t xml:space="preserve">. That means that </w:t>
      </w:r>
      <w:r w:rsidR="00842200">
        <w:t>the minimum and maximum 5GS delays are independent from packet-length transmission time</w:t>
      </w:r>
      <w:r w:rsidR="006D1DE5">
        <w:t xml:space="preserve">. Additionally, </w:t>
      </w:r>
      <w:r w:rsidR="004D1C08">
        <w:rPr>
          <w:lang w:eastAsia="ko-KR"/>
        </w:rPr>
        <w:t>t</w:t>
      </w:r>
      <w:r w:rsidR="00E76A30">
        <w:rPr>
          <w:lang w:eastAsia="ko-KR"/>
        </w:rPr>
        <w:t>he 5GS may</w:t>
      </w:r>
      <w:r w:rsidR="00E76A30" w:rsidRPr="00D87B47">
        <w:rPr>
          <w:lang w:eastAsia="ko-KR"/>
        </w:rPr>
        <w:t xml:space="preserve"> assume limitations on the type and amount of traffic that can be admitted </w:t>
      </w:r>
      <w:r w:rsidR="00E76A30">
        <w:rPr>
          <w:lang w:eastAsia="ko-KR"/>
        </w:rPr>
        <w:t>in order to provide delay guarantees</w:t>
      </w:r>
      <w:r>
        <w:t>. We propose to add a note to Solution #5.</w:t>
      </w:r>
    </w:p>
    <w:p w14:paraId="6A6954C0"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779CFB5C" w14:textId="77777777" w:rsidR="00F65F75" w:rsidRPr="00221354" w:rsidRDefault="00F65F75" w:rsidP="00F65F75">
      <w:pPr>
        <w:rPr>
          <w:lang w:eastAsia="ko-KR"/>
        </w:rPr>
      </w:pPr>
      <w:r>
        <w:rPr>
          <w:lang w:eastAsia="ko-KR"/>
        </w:rPr>
        <w:t>The following change is proposed for TR 23.700-20.</w:t>
      </w:r>
    </w:p>
    <w:p w14:paraId="4AC439A8"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7D0A95AD" w14:textId="77777777" w:rsidR="00540254" w:rsidRPr="00654378" w:rsidRDefault="00540254" w:rsidP="00540254">
      <w:pPr>
        <w:pStyle w:val="Heading2"/>
        <w:rPr>
          <w:lang w:eastAsia="zh-CN"/>
        </w:rPr>
      </w:pPr>
      <w:bookmarkStart w:id="2" w:name="_Toc50575311"/>
      <w:bookmarkEnd w:id="0"/>
      <w:bookmarkEnd w:id="1"/>
      <w:r w:rsidRPr="00654378">
        <w:rPr>
          <w:lang w:eastAsia="zh-CN"/>
        </w:rPr>
        <w:lastRenderedPageBreak/>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2"/>
    </w:p>
    <w:p w14:paraId="1A1D08A8" w14:textId="77777777" w:rsidR="00540254" w:rsidRPr="00654378" w:rsidRDefault="00540254" w:rsidP="00540254">
      <w:pPr>
        <w:pStyle w:val="Heading3"/>
        <w:rPr>
          <w:lang w:eastAsia="ko-KR"/>
        </w:rPr>
      </w:pPr>
      <w:bookmarkStart w:id="3" w:name="_Toc30694651"/>
      <w:bookmarkStart w:id="4" w:name="_Toc43906674"/>
      <w:bookmarkStart w:id="5" w:name="_Toc43906790"/>
      <w:bookmarkStart w:id="6" w:name="_Toc44311916"/>
      <w:bookmarkStart w:id="7" w:name="_Toc50536559"/>
      <w:bookmarkStart w:id="8" w:name="_Toc50575312"/>
      <w:r w:rsidRPr="00654378">
        <w:rPr>
          <w:lang w:eastAsia="ko-KR"/>
        </w:rPr>
        <w:t>6.</w:t>
      </w:r>
      <w:r>
        <w:rPr>
          <w:lang w:eastAsia="ko-KR"/>
        </w:rPr>
        <w:t>5</w:t>
      </w:r>
      <w:r w:rsidRPr="00654378">
        <w:rPr>
          <w:lang w:eastAsia="ko-KR"/>
        </w:rPr>
        <w:t>.1</w:t>
      </w:r>
      <w:r w:rsidRPr="00654378">
        <w:rPr>
          <w:lang w:eastAsia="ko-KR"/>
        </w:rPr>
        <w:tab/>
        <w:t>Introduction</w:t>
      </w:r>
      <w:bookmarkEnd w:id="3"/>
      <w:bookmarkEnd w:id="4"/>
      <w:bookmarkEnd w:id="5"/>
      <w:bookmarkEnd w:id="6"/>
      <w:bookmarkEnd w:id="7"/>
      <w:bookmarkEnd w:id="8"/>
    </w:p>
    <w:p w14:paraId="66E1E3C7" w14:textId="77777777" w:rsidR="00540254" w:rsidRDefault="00540254" w:rsidP="0054025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2EC45D4" w14:textId="77777777" w:rsidR="00540254" w:rsidRDefault="00540254" w:rsidP="00540254">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14:paraId="3D3F8525" w14:textId="738790BD" w:rsidR="00540254" w:rsidRDefault="00540254" w:rsidP="00540254">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9" w:author="Ericsson" w:date="2020-09-25T00:46:00Z">
        <w:r w:rsidDel="00F65F75">
          <w:delText xml:space="preserve">Qos </w:delText>
        </w:r>
      </w:del>
      <w:ins w:id="10" w:author="Ericsson" w:date="2020-09-25T00:46:00Z">
        <w:r w:rsidR="00F65F75">
          <w:t xml:space="preserve">QoS </w:t>
        </w:r>
      </w:ins>
      <w:r>
        <w:t>profile, dynamically replace default values with values that meet the specific requirement provided by the AF.</w:t>
      </w:r>
    </w:p>
    <w:p w14:paraId="48E3BFF3" w14:textId="77777777" w:rsidR="00540254" w:rsidRDefault="00540254" w:rsidP="00540254">
      <w:pPr>
        <w:pStyle w:val="Heading3"/>
        <w:rPr>
          <w:lang w:eastAsia="ko-KR"/>
        </w:rPr>
      </w:pPr>
      <w:bookmarkStart w:id="11" w:name="_Toc30694652"/>
      <w:bookmarkStart w:id="12" w:name="_Toc43906675"/>
      <w:bookmarkStart w:id="13" w:name="_Toc43906791"/>
      <w:bookmarkStart w:id="14" w:name="_Toc44311917"/>
      <w:bookmarkStart w:id="15" w:name="_Toc50536560"/>
      <w:bookmarkStart w:id="16" w:name="_Toc50575313"/>
      <w:r w:rsidRPr="00654378">
        <w:rPr>
          <w:lang w:eastAsia="ko-KR"/>
        </w:rPr>
        <w:t>6.</w:t>
      </w:r>
      <w:r>
        <w:rPr>
          <w:lang w:eastAsia="ko-KR"/>
        </w:rPr>
        <w:t>5</w:t>
      </w:r>
      <w:r w:rsidRPr="00654378">
        <w:rPr>
          <w:lang w:eastAsia="ko-KR"/>
        </w:rPr>
        <w:t>.2</w:t>
      </w:r>
      <w:r w:rsidRPr="00654378">
        <w:rPr>
          <w:lang w:eastAsia="ko-KR"/>
        </w:rPr>
        <w:tab/>
        <w:t>Functional Description</w:t>
      </w:r>
      <w:bookmarkEnd w:id="11"/>
      <w:bookmarkEnd w:id="12"/>
      <w:bookmarkEnd w:id="13"/>
      <w:bookmarkEnd w:id="14"/>
      <w:bookmarkEnd w:id="15"/>
      <w:bookmarkEnd w:id="16"/>
    </w:p>
    <w:p w14:paraId="6447A025" w14:textId="77777777" w:rsidR="00540254" w:rsidRDefault="00540254" w:rsidP="00540254">
      <w:r>
        <w:t>The following capabilities are proposed using QoS request from AF:</w:t>
      </w:r>
    </w:p>
    <w:p w14:paraId="2AD7A799" w14:textId="77777777" w:rsidR="00540254" w:rsidRDefault="00540254" w:rsidP="00540254">
      <w:pPr>
        <w:pStyle w:val="B1"/>
      </w:pPr>
      <w:r>
        <w:t>-</w:t>
      </w:r>
      <w:r>
        <w:tab/>
        <w:t>The AF requests TSC QoS and provides traffic pattern as assistance parameters via procedure "</w:t>
      </w:r>
      <w:r>
        <w:rPr>
          <w:lang w:eastAsia="zh-CN"/>
        </w:rPr>
        <w:t>Setting up an AF session with required QoS procedure</w:t>
      </w:r>
      <w:r>
        <w:t>", supplying the NEF. with requirements for one or more of a 5GS delay,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2E457199" w14:textId="77777777" w:rsidR="00540254" w:rsidRDefault="00540254" w:rsidP="0054025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923CC54" w14:textId="77777777" w:rsidR="00540254" w:rsidRDefault="00540254" w:rsidP="0054025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D6292E0" w14:textId="77777777" w:rsidR="00540254" w:rsidRDefault="00540254" w:rsidP="00540254">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39A9657B" w14:textId="77777777" w:rsidR="00540254" w:rsidRDefault="00540254" w:rsidP="00540254">
      <w:pPr>
        <w:pStyle w:val="B2"/>
      </w:pPr>
      <w:r>
        <w:t>-</w:t>
      </w:r>
      <w:r>
        <w:tab/>
        <w:t>If the AF provides burst spread, the 5GS will provide burst spread as part of TSCAI to the NG-RAN.</w:t>
      </w:r>
    </w:p>
    <w:p w14:paraId="32A6EBD0" w14:textId="77777777" w:rsidR="00540254" w:rsidRDefault="00540254" w:rsidP="00540254">
      <w:pPr>
        <w:pStyle w:val="B2"/>
      </w:pPr>
      <w:r>
        <w:t>-</w:t>
      </w:r>
      <w:r>
        <w:tab/>
        <w:t>When subscribed events are met the PCF reports them to the NEF, and NEF will notify the AF. The subscribed event may be reported once the SMF reports a PCRT to the PCF.</w:t>
      </w:r>
    </w:p>
    <w:p w14:paraId="48B15305" w14:textId="77777777" w:rsidR="00540254" w:rsidRDefault="00540254" w:rsidP="00540254">
      <w:pPr>
        <w:pStyle w:val="B2"/>
      </w:pPr>
      <w:r>
        <w:t>-</w:t>
      </w:r>
      <w:r>
        <w:tab/>
        <w:t>Following the procedure in clause 4.16.5.1, TS 23.502 [3] PCF reports the events to the NEF, and NEF notifies the AF.</w:t>
      </w:r>
    </w:p>
    <w:p w14:paraId="55CAB318" w14:textId="77777777" w:rsidR="00540254" w:rsidRDefault="00540254" w:rsidP="00540254">
      <w:pPr>
        <w:pStyle w:val="B1"/>
      </w:pPr>
      <w:r>
        <w:lastRenderedPageBreak/>
        <w:t>-</w:t>
      </w:r>
      <w:r>
        <w:tab/>
        <w:t>The 5GS exposes the following Deterministic QoS Capability information to aid the AF in formulating a request for TSC QoS that will be acceptable to the 5GS:</w:t>
      </w:r>
    </w:p>
    <w:p w14:paraId="5C45761C" w14:textId="77777777" w:rsidR="00540254" w:rsidRDefault="00540254" w:rsidP="00540254">
      <w:pPr>
        <w:pStyle w:val="B2"/>
      </w:pPr>
      <w:r>
        <w:t>-</w:t>
      </w:r>
      <w:r>
        <w:tab/>
        <w:t xml:space="preserve">5GS Support for Determinists QoS (yes/no). </w:t>
      </w:r>
    </w:p>
    <w:p w14:paraId="6FD0FA91" w14:textId="5F6BE5D0" w:rsidR="00540254" w:rsidRDefault="00540254" w:rsidP="00540254">
      <w:pPr>
        <w:pStyle w:val="B2"/>
        <w:rPr>
          <w:ins w:id="17" w:author="Ericsson" w:date="2020-09-30T21:55:00Z"/>
        </w:rPr>
      </w:pPr>
      <w:r>
        <w:t>-</w:t>
      </w:r>
      <w:r>
        <w:tab/>
        <w:t>Minimum and maximum 5GS Delay supported (provided if 5GS Support for Deterministic QoS set to "yes").</w:t>
      </w:r>
    </w:p>
    <w:p w14:paraId="495C55B9" w14:textId="7063257C" w:rsidR="00D052B3" w:rsidDel="00F6283C" w:rsidRDefault="00D052B3" w:rsidP="00540254">
      <w:pPr>
        <w:pStyle w:val="B2"/>
        <w:rPr>
          <w:del w:id="18" w:author="Nokia" w:date="2020-10-16T19:25:00Z"/>
        </w:rPr>
      </w:pPr>
      <w:ins w:id="19" w:author="Ericsson" w:date="2020-09-30T21:55:00Z">
        <w:del w:id="20" w:author="Nokia" w:date="2020-10-16T19:25:00Z">
          <w:r w:rsidDel="00F6283C">
            <w:delText xml:space="preserve">NOTE: the </w:delText>
          </w:r>
        </w:del>
      </w:ins>
      <w:ins w:id="21" w:author="Ericsson" w:date="2020-09-30T22:01:00Z">
        <w:del w:id="22" w:author="Nokia" w:date="2020-10-16T19:25:00Z">
          <w:r w:rsidR="00842200" w:rsidDel="00F6283C">
            <w:delText xml:space="preserve">minimum and maximum </w:delText>
          </w:r>
        </w:del>
      </w:ins>
      <w:ins w:id="23" w:author="Ericsson" w:date="2020-09-30T21:55:00Z">
        <w:del w:id="24" w:author="Nokia" w:date="2020-10-16T19:25:00Z">
          <w:r w:rsidDel="00F6283C">
            <w:delText xml:space="preserve">5GS delays are independent </w:delText>
          </w:r>
        </w:del>
      </w:ins>
      <w:ins w:id="25" w:author="Ericsson" w:date="2020-09-30T21:59:00Z">
        <w:del w:id="26" w:author="Nokia" w:date="2020-10-16T19:25:00Z">
          <w:r w:rsidR="00842200" w:rsidDel="00F6283C">
            <w:delText>from</w:delText>
          </w:r>
        </w:del>
      </w:ins>
      <w:ins w:id="27" w:author="Ericsson" w:date="2020-09-30T21:55:00Z">
        <w:del w:id="28" w:author="Nokia" w:date="2020-10-16T19:25:00Z">
          <w:r w:rsidDel="00F6283C">
            <w:delText xml:space="preserve"> </w:delText>
          </w:r>
          <w:commentRangeStart w:id="29"/>
          <w:r w:rsidDel="00F6283C">
            <w:delText>packet</w:delText>
          </w:r>
        </w:del>
      </w:ins>
      <w:ins w:id="30" w:author="Ericsson" w:date="2020-09-30T21:59:00Z">
        <w:del w:id="31" w:author="Nokia" w:date="2020-10-16T19:25:00Z">
          <w:r w:rsidR="00842200" w:rsidDel="00F6283C">
            <w:delText>-</w:delText>
          </w:r>
        </w:del>
      </w:ins>
      <w:ins w:id="32" w:author="Ericsson" w:date="2020-09-30T21:55:00Z">
        <w:del w:id="33" w:author="Nokia" w:date="2020-10-16T19:25:00Z">
          <w:r w:rsidDel="00F6283C">
            <w:delText>length</w:delText>
          </w:r>
        </w:del>
      </w:ins>
      <w:ins w:id="34" w:author="Ericsson" w:date="2020-09-30T21:58:00Z">
        <w:del w:id="35" w:author="Nokia" w:date="2020-10-16T19:25:00Z">
          <w:r w:rsidDel="00F6283C">
            <w:delText xml:space="preserve"> transmission time</w:delText>
          </w:r>
        </w:del>
      </w:ins>
      <w:commentRangeEnd w:id="29"/>
      <w:del w:id="36" w:author="Nokia" w:date="2020-10-16T19:25:00Z">
        <w:r w:rsidR="00813C65" w:rsidDel="00F6283C">
          <w:rPr>
            <w:rStyle w:val="CommentReference"/>
          </w:rPr>
          <w:commentReference w:id="29"/>
        </w:r>
      </w:del>
      <w:ins w:id="37" w:author="Ericsson" w:date="2020-09-30T21:55:00Z">
        <w:del w:id="38" w:author="Nokia" w:date="2020-10-16T19:25:00Z">
          <w:r w:rsidDel="00F6283C">
            <w:delText xml:space="preserve">, </w:delText>
          </w:r>
        </w:del>
      </w:ins>
      <w:ins w:id="39" w:author="Ericsson" w:date="2020-10-01T11:02:00Z">
        <w:del w:id="40" w:author="Nokia" w:date="2020-10-16T19:25:00Z">
          <w:r w:rsidR="004D1C08" w:rsidDel="00F6283C">
            <w:rPr>
              <w:lang w:eastAsia="ko-KR"/>
            </w:rPr>
            <w:delText xml:space="preserve">and </w:delText>
          </w:r>
          <w:commentRangeStart w:id="41"/>
          <w:r w:rsidR="004D1C08" w:rsidDel="00F6283C">
            <w:rPr>
              <w:lang w:eastAsia="ko-KR"/>
            </w:rPr>
            <w:delText>5GS may</w:delText>
          </w:r>
          <w:r w:rsidR="004D1C08" w:rsidRPr="00D87B47" w:rsidDel="00F6283C">
            <w:rPr>
              <w:lang w:eastAsia="ko-KR"/>
            </w:rPr>
            <w:delText xml:space="preserve"> assume limitations on the type and amount of traffic that can be admitted </w:delText>
          </w:r>
          <w:r w:rsidR="004D1C08" w:rsidDel="00F6283C">
            <w:rPr>
              <w:lang w:eastAsia="ko-KR"/>
            </w:rPr>
            <w:delText>in order to provide delay guarantees</w:delText>
          </w:r>
        </w:del>
      </w:ins>
      <w:ins w:id="42" w:author="Ericsson" w:date="2020-09-30T21:55:00Z">
        <w:del w:id="43" w:author="Nokia" w:date="2020-10-16T19:25:00Z">
          <w:r w:rsidDel="00F6283C">
            <w:delText>.</w:delText>
          </w:r>
        </w:del>
      </w:ins>
      <w:commentRangeEnd w:id="41"/>
      <w:del w:id="44" w:author="Nokia" w:date="2020-10-16T19:25:00Z">
        <w:r w:rsidR="00813C65" w:rsidDel="00F6283C">
          <w:rPr>
            <w:rStyle w:val="CommentReference"/>
          </w:rPr>
          <w:commentReference w:id="41"/>
        </w:r>
      </w:del>
    </w:p>
    <w:p w14:paraId="3F298A2E" w14:textId="77777777" w:rsidR="00540254" w:rsidRDefault="00540254" w:rsidP="00540254">
      <w:pPr>
        <w:pStyle w:val="B1"/>
      </w:pPr>
      <w:r>
        <w:t>Editor's note:</w:t>
      </w:r>
      <w:r>
        <w:tab/>
        <w:t>The need for and how to enforce minimum 5GS delay is FFS.</w:t>
      </w:r>
    </w:p>
    <w:p w14:paraId="37A6EA24" w14:textId="77777777" w:rsidR="00540254" w:rsidRDefault="00540254" w:rsidP="00540254">
      <w:pPr>
        <w:pStyle w:val="B1"/>
      </w:pPr>
      <w:r>
        <w:t>-</w:t>
      </w:r>
      <w:r>
        <w:tab/>
        <w:t>The 5GS provides the response to a request from an AF for TSC QoS.</w:t>
      </w:r>
    </w:p>
    <w:p w14:paraId="19714258" w14:textId="77777777" w:rsidR="00540254" w:rsidRDefault="00540254" w:rsidP="00540254">
      <w:pPr>
        <w:pStyle w:val="EditorsNote"/>
      </w:pPr>
      <w:r>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is FFS.</w:t>
      </w:r>
    </w:p>
    <w:p w14:paraId="290AE696" w14:textId="77777777" w:rsidR="00540254" w:rsidRDefault="00540254" w:rsidP="00540254">
      <w:r>
        <w:t>The following capabilities are proposed for TSC connectivity monitoring:</w:t>
      </w:r>
    </w:p>
    <w:p w14:paraId="223CE04F" w14:textId="77777777" w:rsidR="00540254" w:rsidRDefault="00540254" w:rsidP="00540254">
      <w:pPr>
        <w:pStyle w:val="B1"/>
      </w:pPr>
      <w:r>
        <w:t>-</w:t>
      </w:r>
      <w:r>
        <w:tab/>
        <w:t>The AF sends request to NEF to monitor the status of TSC connectivity via a set of events for a UE or group of UEs.</w:t>
      </w:r>
    </w:p>
    <w:p w14:paraId="14760C0C" w14:textId="77777777" w:rsidR="00540254" w:rsidRDefault="00540254" w:rsidP="00540254">
      <w:pPr>
        <w:pStyle w:val="B1"/>
      </w:pPr>
      <w:r>
        <w:t>-</w:t>
      </w:r>
      <w:r>
        <w:tab/>
        <w:t>If the request is authorized, the NEF subscribes the required monitoring events to suitable NFs (e.g. AMF, SMF).</w:t>
      </w:r>
    </w:p>
    <w:p w14:paraId="0FB8D791" w14:textId="77777777" w:rsidR="00540254" w:rsidRDefault="00540254" w:rsidP="00540254">
      <w:pPr>
        <w:pStyle w:val="B1"/>
      </w:pPr>
      <w:r>
        <w:t>-</w:t>
      </w:r>
      <w:r>
        <w:tab/>
        <w:t>When the NF detects the subscribed events occurs, the NF sends the event notification to NEF. The NEF forwards to the AF the received reporting event.</w:t>
      </w:r>
    </w:p>
    <w:p w14:paraId="413299C9" w14:textId="1E3AD1C1" w:rsidR="00540254" w:rsidRDefault="00540254" w:rsidP="00540254">
      <w:pPr>
        <w:rPr>
          <w:lang w:val="en-US"/>
        </w:rPr>
      </w:pPr>
      <w:r>
        <w:t>To support notification, the additional events may be added to the list of monitoring capabilities specified for the NEF in TS 23.502 [3] (see clause 4.15.3.1). Existing events in that list that are relevant for TSC and can be subscribed to</w:t>
      </w:r>
      <w:ins w:id="46" w:author="Ericsson" w:date="2020-09-25T00:47:00Z">
        <w:r w:rsidR="00F65F75">
          <w:t xml:space="preserve"> </w:t>
        </w:r>
      </w:ins>
      <w:r>
        <w:t>are</w:t>
      </w:r>
      <w:del w:id="47" w:author="Ericsson" w:date="2020-09-25T00:48:00Z">
        <w:r w:rsidDel="00F65F75">
          <w:delText xml:space="preserve"> </w:delText>
        </w:r>
      </w:del>
      <w:r>
        <w:t>:</w:t>
      </w:r>
      <w:r>
        <w:rPr>
          <w:lang w:val="en-US"/>
        </w:rPr>
        <w:t xml:space="preserve"> PDU Session Status (detected by SMF), Communication failure</w:t>
      </w:r>
      <w:ins w:id="48" w:author="Ericsson" w:date="2020-09-25T00:48:00Z">
        <w:r w:rsidR="00F65F75">
          <w:rPr>
            <w:lang w:val="en-US"/>
          </w:rPr>
          <w:t xml:space="preserve"> </w:t>
        </w:r>
      </w:ins>
      <w:r>
        <w:rPr>
          <w:lang w:val="en-US"/>
        </w:rPr>
        <w:t>(detected by AMF), and Loss of Connectivity (detected by AMF).</w:t>
      </w:r>
    </w:p>
    <w:p w14:paraId="518D9594" w14:textId="1623B85A" w:rsidR="007963D6" w:rsidRDefault="00134921" w:rsidP="00540254">
      <w:commentRangeStart w:id="49"/>
      <w:ins w:id="50" w:author="Ericsson" w:date="2020-09-29T14:29:00Z">
        <w:r>
          <w:t>For supporting TSC communication, DS-TT and NW-TT in Rel</w:t>
        </w:r>
      </w:ins>
      <w:ins w:id="51" w:author="Ericsson_09_24" w:date="2020-10-02T09:38:00Z">
        <w:r w:rsidR="009E37AC">
          <w:t>-</w:t>
        </w:r>
      </w:ins>
      <w:ins w:id="52" w:author="Ericsson" w:date="2020-09-29T14:29:00Z">
        <w:r>
          <w:t>17 have similar functionalities as in Rel. 16 such as:</w:t>
        </w:r>
      </w:ins>
      <w:ins w:id="53" w:author="Ericsson" w:date="2020-09-28T23:10:00Z">
        <w:r w:rsidR="00C9130B">
          <w:t xml:space="preserve"> handling of PTP messages similarly as gPTP messages are handled in Rel</w:t>
        </w:r>
      </w:ins>
      <w:ins w:id="54" w:author="Ericsson_09_24" w:date="2020-10-02T09:39:00Z">
        <w:r w:rsidR="009E37AC">
          <w:t>-</w:t>
        </w:r>
      </w:ins>
      <w:ins w:id="55" w:author="Ericsson" w:date="2020-09-28T23:10:00Z">
        <w:r w:rsidR="00C9130B">
          <w:t>16, BMIC signalling for NW-TT and PMIC signalling for both DS-TT and NW-TT, and optionally support for Hold and Forward buffering.</w:t>
        </w:r>
      </w:ins>
      <w:commentRangeEnd w:id="49"/>
      <w:r w:rsidR="00813C65">
        <w:rPr>
          <w:rStyle w:val="CommentReference"/>
        </w:rPr>
        <w:commentReference w:id="49"/>
      </w:r>
    </w:p>
    <w:p w14:paraId="4D429221" w14:textId="77777777" w:rsidR="00540254" w:rsidRDefault="00540254" w:rsidP="00540254">
      <w:pPr>
        <w:pStyle w:val="Heading3"/>
        <w:rPr>
          <w:lang w:eastAsia="ko-KR"/>
        </w:rPr>
      </w:pPr>
      <w:bookmarkStart w:id="56" w:name="_Toc30694653"/>
      <w:bookmarkStart w:id="57" w:name="_Toc43906676"/>
      <w:bookmarkStart w:id="58" w:name="_Toc43906792"/>
      <w:bookmarkStart w:id="59" w:name="_Toc44311918"/>
      <w:bookmarkStart w:id="60" w:name="_Toc50536561"/>
      <w:bookmarkStart w:id="61" w:name="_Toc50575314"/>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56"/>
      <w:bookmarkEnd w:id="57"/>
      <w:bookmarkEnd w:id="58"/>
      <w:bookmarkEnd w:id="59"/>
      <w:bookmarkEnd w:id="60"/>
      <w:bookmarkEnd w:id="61"/>
    </w:p>
    <w:p w14:paraId="0DECDB3A" w14:textId="77777777" w:rsidR="00540254" w:rsidRDefault="00540254" w:rsidP="00540254">
      <w:pPr>
        <w:rPr>
          <w:lang w:eastAsia="ko-KR"/>
        </w:rPr>
      </w:pPr>
      <w:r>
        <w:rPr>
          <w:lang w:eastAsia="ko-KR"/>
        </w:rPr>
        <w:t>An overall procedure for Native 5GS deterministic QoS is illustrated in Figure 6.6.3-1:</w:t>
      </w:r>
    </w:p>
    <w:p w14:paraId="52A2EE60" w14:textId="77777777" w:rsidR="00540254" w:rsidRPr="00A86E82" w:rsidRDefault="00540254" w:rsidP="00540254">
      <w:pPr>
        <w:pStyle w:val="TH"/>
      </w:pPr>
      <w:r>
        <w:rPr>
          <w:rFonts w:ascii="Times New Roman" w:eastAsia="Malgun Gothic" w:hAnsi="Times New Roman"/>
        </w:rPr>
        <w:object w:dxaOrig="9156" w:dyaOrig="4800" w14:anchorId="3B571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240pt" o:ole="">
            <v:imagedata r:id="rId16" o:title=""/>
          </v:shape>
          <o:OLEObject Type="Embed" ProgID="Visio.Drawing.11" ShapeID="_x0000_i1025" DrawAspect="Content" ObjectID="_1664381786" r:id="rId17"/>
        </w:object>
      </w:r>
    </w:p>
    <w:p w14:paraId="4F9FBC74" w14:textId="77777777" w:rsidR="00540254" w:rsidRDefault="00540254" w:rsidP="00540254">
      <w:pPr>
        <w:pStyle w:val="TF"/>
      </w:pPr>
      <w:r>
        <w:t>Figure 6.5.3-1: Procedure for Exposure the deterministic QoS</w:t>
      </w:r>
    </w:p>
    <w:p w14:paraId="3E0D9757" w14:textId="77777777" w:rsidR="00540254" w:rsidRDefault="00540254" w:rsidP="00540254">
      <w:pPr>
        <w:pStyle w:val="B1"/>
      </w:pPr>
      <w:r>
        <w:lastRenderedPageBreak/>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14:paraId="2A73BF58" w14:textId="77777777" w:rsidR="00540254" w:rsidRDefault="00540254" w:rsidP="00540254">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14:paraId="35806B89" w14:textId="77777777" w:rsidR="00540254" w:rsidRDefault="00540254" w:rsidP="00540254">
      <w:pPr>
        <w:pStyle w:val="B1"/>
      </w:pPr>
      <w:r>
        <w:t>3.</w:t>
      </w:r>
      <w:r>
        <w:tab/>
        <w:t>Setting up an AF session with required QoS procedure specified in the TS 23.502 [3] clause 4.15.6.6. is executed with the following modifications:</w:t>
      </w:r>
    </w:p>
    <w:p w14:paraId="1AAA3512" w14:textId="77777777" w:rsidR="00540254" w:rsidRDefault="00540254" w:rsidP="00540254">
      <w:pPr>
        <w:pStyle w:val="B2"/>
      </w:pPr>
      <w:r>
        <w:t>-</w:t>
      </w:r>
      <w:r>
        <w:tab/>
        <w:t>The parameters described in clause 6.5.2 "Function Description" may be specified in the AF request to the NEF</w:t>
      </w:r>
    </w:p>
    <w:p w14:paraId="0EC2C643" w14:textId="77777777" w:rsidR="00540254" w:rsidRDefault="00540254" w:rsidP="00540254">
      <w:pPr>
        <w:pStyle w:val="B2"/>
      </w:pPr>
      <w:r>
        <w:t>-</w:t>
      </w:r>
      <w:r>
        <w:tab/>
        <w:t>The NEF may forward to the PCF the additional parameters received at the NEF, and the PCF derives the 5QI and sets the PCC Rule accordingly. The PCF includes the Time Domain to the PCC Rule.</w:t>
      </w:r>
    </w:p>
    <w:p w14:paraId="613CC032" w14:textId="77777777" w:rsidR="00540254" w:rsidRDefault="00540254" w:rsidP="00540254">
      <w:pPr>
        <w:pStyle w:val="B2"/>
      </w:pPr>
      <w:r>
        <w:t>-</w:t>
      </w:r>
      <w:r>
        <w:tab/>
        <w:t>The response from PCF to NEF, and NEF to AF contains additional information on the TSC resources allocated for the request.</w:t>
      </w:r>
    </w:p>
    <w:p w14:paraId="72A61F6B" w14:textId="77777777" w:rsidR="00540254" w:rsidRDefault="00540254" w:rsidP="00540254">
      <w:pPr>
        <w:pStyle w:val="B1"/>
      </w:pPr>
      <w:r>
        <w:t>4.</w:t>
      </w:r>
      <w:r>
        <w:tab/>
        <w:t>The PCF creates the PCC rule and provides to SMF. And PCF also includes the TSC traffic pattern information from NEF/AF.</w:t>
      </w:r>
    </w:p>
    <w:p w14:paraId="6A10433B" w14:textId="77777777" w:rsidR="00540254" w:rsidRDefault="00540254" w:rsidP="00540254">
      <w:pPr>
        <w:pStyle w:val="B1"/>
      </w:pPr>
      <w:r>
        <w:t>5.</w:t>
      </w:r>
      <w:r>
        <w:tab/>
        <w:t>The SMF may calculate the TSCAI similar to TS 23.501 [2] clause 5.27.2, with the following modifications:</w:t>
      </w:r>
    </w:p>
    <w:p w14:paraId="0CF015EA" w14:textId="77777777" w:rsidR="00540254" w:rsidRDefault="00540254" w:rsidP="00540254">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71855F90" w14:textId="77777777" w:rsidR="00540254" w:rsidRDefault="00540254" w:rsidP="00540254">
      <w:pPr>
        <w:pStyle w:val="B1"/>
      </w:pPr>
      <w:r>
        <w:t>6.</w:t>
      </w:r>
      <w:r>
        <w:tab/>
        <w:t>The SMF configures the U-plane and sends the N2 message with TSCAI to NG-RAN. The SMF distributes the parameters for Hold and Forward Buffering to the UE and UPF.</w:t>
      </w:r>
    </w:p>
    <w:p w14:paraId="24B001F0" w14:textId="77777777" w:rsidR="00540254" w:rsidRDefault="00540254" w:rsidP="00540254">
      <w:pPr>
        <w:pStyle w:val="EditorsNote"/>
      </w:pPr>
      <w:r>
        <w:t>Editor's note:</w:t>
      </w:r>
      <w:r>
        <w:tab/>
        <w:t xml:space="preserve">How </w:t>
      </w:r>
      <w:r w:rsidRPr="00FC4436">
        <w:t>the parameters for H&amp;F buffering are created and sent to the UE and UPF</w:t>
      </w:r>
      <w:r>
        <w:t xml:space="preserve"> is FFS.</w:t>
      </w:r>
    </w:p>
    <w:p w14:paraId="0F4719F3" w14:textId="77777777" w:rsidR="00540254" w:rsidRPr="00A86E82" w:rsidRDefault="00540254" w:rsidP="00540254">
      <w:pPr>
        <w:rPr>
          <w:b/>
          <w:bCs/>
          <w:lang w:eastAsia="ko-KR"/>
        </w:rPr>
      </w:pPr>
      <w:r w:rsidRPr="00A86E82">
        <w:rPr>
          <w:b/>
          <w:bCs/>
        </w:rPr>
        <w:t>AF requested TSC QoS:</w:t>
      </w:r>
    </w:p>
    <w:p w14:paraId="35BB36E0" w14:textId="77777777" w:rsidR="00540254" w:rsidRDefault="00540254" w:rsidP="00540254">
      <w:pPr>
        <w:rPr>
          <w:lang w:eastAsia="ko-KR"/>
        </w:rPr>
      </w:pPr>
      <w:r>
        <w:rPr>
          <w:lang w:eastAsia="ko-KR"/>
        </w:rPr>
        <w:t>The following procedure is used to expose 5GS information to aid the AF in formulating a request for TSC QoS (step 3 of Figure 6.5.3-1).</w:t>
      </w:r>
    </w:p>
    <w:p w14:paraId="6A3500AC" w14:textId="77777777" w:rsidR="00540254" w:rsidRPr="003E26E9" w:rsidRDefault="00540254" w:rsidP="00540254">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14:paraId="0E67A366" w14:textId="77777777" w:rsidR="00540254" w:rsidRDefault="00540254" w:rsidP="00540254">
      <w:pPr>
        <w:pStyle w:val="B1"/>
      </w:pPr>
      <w:r>
        <w:t>1.</w:t>
      </w:r>
      <w:r>
        <w:tab/>
        <w:t>The AF may specify in the Nnef_TSC_Capability_Request, one or more MAC addresses of devices, GPSIs or IP addresses. Note some of these MAC addresses may belong to devices connected via a UE, and some to devices connected via the DN as the AF may be unaware of network topology.</w:t>
      </w:r>
    </w:p>
    <w:p w14:paraId="38F43C86" w14:textId="77777777" w:rsidR="00540254" w:rsidRDefault="00540254" w:rsidP="00540254">
      <w:pPr>
        <w:pStyle w:val="B1"/>
      </w:pPr>
      <w:r>
        <w:t>2.</w:t>
      </w:r>
      <w:r>
        <w:tab/>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p>
    <w:p w14:paraId="0CC2AA90" w14:textId="77777777" w:rsidR="00540254" w:rsidRDefault="00540254" w:rsidP="00540254">
      <w:pPr>
        <w:pStyle w:val="B2"/>
      </w:pPr>
      <w:r>
        <w:t>a.</w:t>
      </w:r>
      <w:r>
        <w:tab/>
        <w:t>The "minimum 5GS delay supported" and "maximum 5GS delay supported", taking into account UE Residence time and the delay associated with a TSC 5QI.</w:t>
      </w:r>
    </w:p>
    <w:p w14:paraId="23160D89" w14:textId="77777777" w:rsidR="00540254" w:rsidRDefault="00540254" w:rsidP="00540254">
      <w:pPr>
        <w:pStyle w:val="B1"/>
      </w:pPr>
      <w:r>
        <w:t>3.</w:t>
      </w:r>
      <w:r>
        <w:tab/>
        <w:t>For other devices (those whose MAC address has not been detected by the UPF as a Source Address in an uplink frame), or where the IP address or GPSI is not recognized, the 5GS indicates in the Nnef_TSC_Capability_Response that the device is not connected via a PDU Session.</w:t>
      </w:r>
    </w:p>
    <w:p w14:paraId="20121597" w14:textId="77777777" w:rsidR="00540254" w:rsidRDefault="00540254" w:rsidP="00540254">
      <w:r>
        <w:t>The information provided in the Capability Response can aid the AF in formulating a request for TSC QoS by allowing the AF to:</w:t>
      </w:r>
    </w:p>
    <w:p w14:paraId="70D30D02" w14:textId="77777777" w:rsidR="00540254" w:rsidRDefault="00540254" w:rsidP="00540254">
      <w:pPr>
        <w:pStyle w:val="B1"/>
      </w:pPr>
      <w:r>
        <w:t>1.</w:t>
      </w:r>
      <w:r>
        <w:tab/>
        <w:t>Requesting delay based on 5GS reported minimum and maximum delay (between two UE(s) or UE and DN) for PDU Sessions.</w:t>
      </w:r>
    </w:p>
    <w:p w14:paraId="6BA6E6AE" w14:textId="77777777" w:rsidR="00540254" w:rsidRDefault="00540254" w:rsidP="00540254">
      <w:pPr>
        <w:pStyle w:val="B1"/>
      </w:pPr>
      <w:r>
        <w:t>2.</w:t>
      </w:r>
      <w:r>
        <w:tab/>
        <w:t>Specify in the request for QoS, the relevant MAC address, GPSI or IP address.</w:t>
      </w:r>
    </w:p>
    <w:p w14:paraId="7CECA335" w14:textId="77777777" w:rsidR="00540254" w:rsidRPr="007E4F7D" w:rsidRDefault="00540254" w:rsidP="00540254">
      <w:pPr>
        <w:pStyle w:val="NO"/>
        <w:rPr>
          <w:lang w:eastAsia="ko-KR"/>
        </w:rPr>
      </w:pPr>
      <w:r>
        <w:rPr>
          <w:lang w:eastAsia="ko-KR"/>
        </w:rPr>
        <w:lastRenderedPageBreak/>
        <w:t>NOTE:</w:t>
      </w:r>
      <w:r>
        <w:rPr>
          <w:lang w:eastAsia="ko-KR"/>
        </w:rPr>
        <w:tab/>
        <w:t>For Ethernet PDU sessions, "UE MAC address" is a required input parameter for the Nnef_AFsessionWithQoS_Create service operation - see TS 23.502 </w:t>
      </w:r>
      <w:r>
        <w:t>[3]</w:t>
      </w:r>
      <w:r>
        <w:rPr>
          <w:lang w:eastAsia="ko-KR"/>
        </w:rPr>
        <w:t>, clause 5.2.6.9.2.</w:t>
      </w:r>
    </w:p>
    <w:p w14:paraId="1D3E2E27" w14:textId="77777777" w:rsidR="00540254" w:rsidRPr="0045375E" w:rsidRDefault="00540254" w:rsidP="00540254">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14:paraId="757D586B" w14:textId="77777777" w:rsidR="00540254" w:rsidRDefault="00540254" w:rsidP="00540254">
      <w:pPr>
        <w:pStyle w:val="TH"/>
      </w:pPr>
      <w:r>
        <w:rPr>
          <w:rFonts w:ascii="Times New Roman" w:hAnsi="Times New Roman"/>
        </w:rPr>
        <w:object w:dxaOrig="6396" w:dyaOrig="5412" w14:anchorId="1713D3C8">
          <v:shape id="_x0000_i1026" type="#_x0000_t75" style="width:320pt;height:270.5pt" o:ole="">
            <v:imagedata r:id="rId18" o:title=""/>
          </v:shape>
          <o:OLEObject Type="Embed" ProgID="Visio.Drawing.15" ShapeID="_x0000_i1026" DrawAspect="Content" ObjectID="_1664381787" r:id="rId19"/>
        </w:object>
      </w:r>
    </w:p>
    <w:p w14:paraId="64B6014C" w14:textId="7D4B3877" w:rsidR="00540254" w:rsidRDefault="00540254" w:rsidP="00540254">
      <w:pPr>
        <w:pStyle w:val="TF"/>
        <w:rPr>
          <w:lang w:eastAsia="ko-KR"/>
        </w:rPr>
      </w:pPr>
      <w:r>
        <w:t>Figure 6.5.3</w:t>
      </w:r>
      <w:ins w:id="62" w:author="Ericsson" w:date="2020-09-25T00:45:00Z">
        <w:r w:rsidR="00F65F75">
          <w:t>-</w:t>
        </w:r>
      </w:ins>
      <w:r>
        <w:t>2: TSC Capability exposure towards external AF</w:t>
      </w:r>
    </w:p>
    <w:p w14:paraId="355CA756" w14:textId="77777777" w:rsidR="00540254" w:rsidRDefault="00540254" w:rsidP="00540254">
      <w:r>
        <w:t>The NEF obtains 5GS capability to support Determinists QoS for a PDU session using the PCF provided information and the local configuration in NEF. The AF receives 5GS bridge minimum and maximum delay information.</w:t>
      </w:r>
    </w:p>
    <w:p w14:paraId="3E8C6935" w14:textId="6663B52C" w:rsidR="00540254" w:rsidRDefault="00540254" w:rsidP="00540254">
      <w:r>
        <w:t xml:space="preserve">Method </w:t>
      </w:r>
      <w:del w:id="63" w:author="Ericsson" w:date="2020-09-25T00:48:00Z">
        <w:r w:rsidDel="00F65F75">
          <w:delText xml:space="preserve">1 </w:delText>
        </w:r>
      </w:del>
      <w:r>
        <w:t>for 5GS Capability exposure towards AF:</w:t>
      </w:r>
    </w:p>
    <w:p w14:paraId="2BACDD5D" w14:textId="77777777" w:rsidR="00540254" w:rsidRDefault="00540254" w:rsidP="00540254">
      <w:pPr>
        <w:pStyle w:val="B1"/>
      </w:pPr>
      <w:r>
        <w:t>1.</w:t>
      </w:r>
      <w:r>
        <w:tab/>
        <w:t>The AF requests the 5GS Capabilities to support Determinists QoS. The AF provides the UE MAC address or the GPSI and the Application Identifier (VIAPA).</w:t>
      </w:r>
    </w:p>
    <w:p w14:paraId="21B4FAB9" w14:textId="2FC00176" w:rsidR="00540254" w:rsidRDefault="00540254" w:rsidP="00540254">
      <w:pPr>
        <w:pStyle w:val="B1"/>
      </w:pPr>
      <w:commentRangeStart w:id="64"/>
      <w:r>
        <w:t>2.</w:t>
      </w:r>
      <w:r>
        <w:tab/>
        <w:t>The NEF checks finds the PCF that serves the PDU session, then NEF requests PCF whether a UE-DS-TT residence time can be provided.</w:t>
      </w:r>
    </w:p>
    <w:p w14:paraId="37035F0D" w14:textId="77777777" w:rsidR="00540254" w:rsidRDefault="00540254" w:rsidP="00540254">
      <w:pPr>
        <w:pStyle w:val="B1"/>
      </w:pPr>
      <w:r>
        <w:t>3.</w:t>
      </w:r>
      <w:r>
        <w:tab/>
        <w:t>The PCF provides the UE-DS-TT Residence time for the DS-TT port MAC address if available.</w:t>
      </w:r>
    </w:p>
    <w:p w14:paraId="17625961" w14:textId="7C8AE3B1" w:rsidR="00540254" w:rsidRDefault="00540254" w:rsidP="00540254">
      <w:pPr>
        <w:pStyle w:val="B1"/>
      </w:pPr>
      <w:r>
        <w:t>4.</w:t>
      </w:r>
      <w:r>
        <w:tab/>
        <w:t>If the DS-TT Residence time is provided, the NEF provides to the AF the minimum and maximum delay for the Application Identifier.</w:t>
      </w:r>
    </w:p>
    <w:p w14:paraId="330BA80B" w14:textId="77777777" w:rsidR="00540254" w:rsidRDefault="00540254" w:rsidP="00540254">
      <w:pPr>
        <w:pStyle w:val="NO"/>
      </w:pPr>
      <w:r>
        <w:t>NOTE 2:</w:t>
      </w:r>
      <w:r>
        <w:tab/>
        <w:t>NEF aggregates UE-DS-TT residence time and per QoS configured UE to UPF/NW-TT delay to determine the delay to be provided to the AF.</w:t>
      </w:r>
    </w:p>
    <w:p w14:paraId="613A849D" w14:textId="35FDCB04" w:rsidR="00540254" w:rsidRPr="007E4F7D" w:rsidRDefault="00540254" w:rsidP="00540254">
      <w:pPr>
        <w:pStyle w:val="EditorsNote"/>
        <w:rPr>
          <w:lang w:eastAsia="ko-KR"/>
        </w:rPr>
      </w:pPr>
      <w:r>
        <w:rPr>
          <w:lang w:eastAsia="ko-KR"/>
        </w:rPr>
        <w:t>Editor´s note:</w:t>
      </w:r>
      <w:r>
        <w:rPr>
          <w:lang w:eastAsia="ko-KR"/>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commentRangeEnd w:id="64"/>
      <w:r w:rsidR="002950E9">
        <w:rPr>
          <w:rStyle w:val="CommentReference"/>
          <w:color w:val="000000"/>
        </w:rPr>
        <w:commentReference w:id="64"/>
      </w:r>
    </w:p>
    <w:p w14:paraId="1CFE53FA" w14:textId="77777777" w:rsidR="00540254" w:rsidRPr="00A86E82" w:rsidRDefault="00540254" w:rsidP="00540254">
      <w:pPr>
        <w:rPr>
          <w:b/>
          <w:bCs/>
        </w:rPr>
      </w:pPr>
      <w:r w:rsidRPr="00A86E82">
        <w:rPr>
          <w:b/>
          <w:bCs/>
        </w:rPr>
        <w:t xml:space="preserve">TSC </w:t>
      </w:r>
      <w:r w:rsidRPr="00A86E82">
        <w:rPr>
          <w:b/>
          <w:bCs/>
          <w:lang w:val="en-US"/>
        </w:rPr>
        <w:t>connectivity</w:t>
      </w:r>
      <w:r w:rsidRPr="00A86E82">
        <w:rPr>
          <w:b/>
          <w:bCs/>
        </w:rPr>
        <w:t xml:space="preserve"> monitoring:</w:t>
      </w:r>
    </w:p>
    <w:p w14:paraId="63E86899" w14:textId="77777777" w:rsidR="00540254" w:rsidRPr="00901B07" w:rsidRDefault="00540254" w:rsidP="00540254">
      <w:pPr>
        <w:pStyle w:val="TH"/>
        <w:rPr>
          <w:lang w:val="en-US"/>
        </w:rPr>
      </w:pPr>
      <w:r>
        <w:object w:dxaOrig="5981" w:dyaOrig="4201" w14:anchorId="6EB0506F">
          <v:shape id="_x0000_i1027" type="#_x0000_t75" style="width:298pt;height:211.5pt" o:ole="">
            <v:imagedata r:id="rId20" o:title=""/>
          </v:shape>
          <o:OLEObject Type="Embed" ProgID="Visio.Drawing.15" ShapeID="_x0000_i1027" DrawAspect="Content" ObjectID="_1664381788" r:id="rId21"/>
        </w:object>
      </w:r>
    </w:p>
    <w:p w14:paraId="66019A0F" w14:textId="77777777" w:rsidR="00540254" w:rsidRPr="00B812DD" w:rsidRDefault="00540254" w:rsidP="0054025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6680218A" w14:textId="77777777" w:rsidR="00540254" w:rsidRDefault="00540254" w:rsidP="00540254">
      <w:pPr>
        <w:pStyle w:val="B1"/>
      </w:pPr>
      <w:r>
        <w:t>1.</w:t>
      </w:r>
      <w:r>
        <w:tab/>
        <w:t>The AF sends Nnef_EventExposure_Subscribe Request to NEF to monitor the status of TSC connectivity via a set of events for a UE or group of UEs. The events are those listed in clause 4.15.3.1 of TS 23.502 [3].</w:t>
      </w:r>
    </w:p>
    <w:p w14:paraId="5C93A125" w14:textId="4FC6161D" w:rsidR="00540254" w:rsidRDefault="00540254" w:rsidP="00540254">
      <w:pPr>
        <w:pStyle w:val="B1"/>
      </w:pPr>
      <w:r>
        <w:tab/>
        <w:t>Event Reporting Information defines the type of reporting requested (e.g. one-time reporting, periodic reporting or event</w:t>
      </w:r>
      <w:ins w:id="65" w:author="Ericsson" w:date="2020-09-25T00:45:00Z">
        <w:r w:rsidR="00F65F75">
          <w:t>-</w:t>
        </w:r>
      </w:ins>
      <w:del w:id="66" w:author="Ericsson" w:date="2020-09-25T00:45:00Z">
        <w:r w:rsidDel="00F65F75">
          <w:delText xml:space="preserve"> </w:delText>
        </w:r>
      </w:del>
      <w:r>
        <w:t>based reporting, for Monitoring Events).</w:t>
      </w:r>
    </w:p>
    <w:p w14:paraId="2699E581" w14:textId="77777777" w:rsidR="00540254" w:rsidRDefault="00540254" w:rsidP="0054025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79065044" w14:textId="77777777" w:rsidR="00540254" w:rsidRDefault="00540254" w:rsidP="00540254">
      <w:pPr>
        <w:pStyle w:val="B1"/>
      </w:pPr>
      <w:r>
        <w:t>3.</w:t>
      </w:r>
      <w:r>
        <w:tab/>
        <w:t>The NEF sends Nnef_EventExposure_Subscribe Response to AF as described in TS 23.502 [3] procedures for subscription to these events.</w:t>
      </w:r>
    </w:p>
    <w:p w14:paraId="024228B5" w14:textId="77777777" w:rsidR="00540254" w:rsidRDefault="00540254" w:rsidP="00540254">
      <w:pPr>
        <w:pStyle w:val="B1"/>
      </w:pPr>
      <w:r>
        <w:t>4.</w:t>
      </w:r>
      <w:r>
        <w:tab/>
        <w:t>The NFs detects the monitored event occurs and sends the event report to the NEF as described in TS 23.502 [3] procedures for subscription to these events.</w:t>
      </w:r>
    </w:p>
    <w:p w14:paraId="3F205FBA" w14:textId="77777777" w:rsidR="00540254" w:rsidRDefault="00540254" w:rsidP="00540254">
      <w:pPr>
        <w:pStyle w:val="B1"/>
      </w:pPr>
      <w:r>
        <w:t>5.</w:t>
      </w:r>
      <w:r>
        <w:tab/>
        <w:t>The NEF sends to the AF the notification of TSC communication monitoring event changed as described in TS 23.502 [3] procedures for subscription to these events.</w:t>
      </w:r>
    </w:p>
    <w:p w14:paraId="58053059" w14:textId="77777777" w:rsidR="00540254" w:rsidRPr="00654378" w:rsidRDefault="00540254" w:rsidP="00540254">
      <w:pPr>
        <w:pStyle w:val="Heading3"/>
      </w:pPr>
      <w:bookmarkStart w:id="67" w:name="_Toc30694654"/>
      <w:bookmarkStart w:id="68" w:name="_Toc43906677"/>
      <w:bookmarkStart w:id="69" w:name="_Toc43906793"/>
      <w:bookmarkStart w:id="70" w:name="_Toc44311919"/>
      <w:bookmarkStart w:id="71" w:name="_Toc50536562"/>
      <w:bookmarkStart w:id="72" w:name="_Toc50575315"/>
      <w:r w:rsidRPr="00654378">
        <w:t>6.</w:t>
      </w:r>
      <w:r>
        <w:t>5</w:t>
      </w:r>
      <w:r w:rsidRPr="00654378">
        <w:t>.4</w:t>
      </w:r>
      <w:r w:rsidRPr="00654378">
        <w:tab/>
        <w:t xml:space="preserve">Impacts on </w:t>
      </w:r>
      <w:r>
        <w:t>services, entities</w:t>
      </w:r>
      <w:r w:rsidRPr="00654378">
        <w:t xml:space="preserve"> and interfaces</w:t>
      </w:r>
      <w:bookmarkEnd w:id="67"/>
      <w:bookmarkEnd w:id="68"/>
      <w:bookmarkEnd w:id="69"/>
      <w:bookmarkEnd w:id="70"/>
      <w:bookmarkEnd w:id="71"/>
      <w:bookmarkEnd w:id="72"/>
    </w:p>
    <w:p w14:paraId="5A1CA5A4" w14:textId="77777777" w:rsidR="00540254" w:rsidRDefault="00540254" w:rsidP="00540254">
      <w:r>
        <w:t>Impacts on existing entities and interfaces</w:t>
      </w:r>
    </w:p>
    <w:p w14:paraId="180B6038" w14:textId="77777777" w:rsidR="00540254" w:rsidRDefault="00540254" w:rsidP="00540254">
      <w:pPr>
        <w:rPr>
          <w:lang w:eastAsia="ko-KR"/>
        </w:rPr>
      </w:pPr>
      <w:r>
        <w:rPr>
          <w:lang w:eastAsia="ko-KR"/>
        </w:rPr>
        <w:t>The solution has the following impacts:</w:t>
      </w:r>
    </w:p>
    <w:p w14:paraId="0776FD71" w14:textId="77777777" w:rsidR="00540254" w:rsidRDefault="00540254" w:rsidP="00540254">
      <w:pPr>
        <w:pStyle w:val="B1"/>
      </w:pPr>
      <w:r>
        <w:t>1.</w:t>
      </w:r>
      <w:r>
        <w:tab/>
        <w:t xml:space="preserve">An additional Nnef service is used to expose 5GS TSC capabilities to support Deterministic QoS. </w:t>
      </w:r>
    </w:p>
    <w:p w14:paraId="7AE59B42" w14:textId="77777777" w:rsidR="00540254" w:rsidRDefault="00540254" w:rsidP="00540254">
      <w:pPr>
        <w:pStyle w:val="B1"/>
      </w:pPr>
      <w:r>
        <w:t>2.</w:t>
      </w:r>
      <w:r>
        <w:tab/>
        <w:t>Additional parameters are included in existing messages in the "AF session with required QoS procedure" specified in the TS 23.502 [3] clause 4.15.6.6.</w:t>
      </w:r>
    </w:p>
    <w:p w14:paraId="5582308E" w14:textId="77777777" w:rsidR="00540254" w:rsidRDefault="00540254" w:rsidP="00540254">
      <w:pPr>
        <w:pStyle w:val="B1"/>
      </w:pPr>
      <w:r>
        <w:t>3.</w:t>
      </w:r>
      <w:r>
        <w:tab/>
        <w:t>The PCF uses the additional AF supplied parameters to calculate a PCC rule.</w:t>
      </w:r>
    </w:p>
    <w:p w14:paraId="7E8DA1E8" w14:textId="77777777" w:rsidR="00540254" w:rsidRDefault="00540254" w:rsidP="00540254">
      <w:pPr>
        <w:pStyle w:val="B1"/>
      </w:pPr>
      <w:r>
        <w:t>4.</w:t>
      </w:r>
      <w:r>
        <w:tab/>
        <w:t>"Burst Spread" is sent from the PCF to the SMF, which uses it to determine a Burst Spread TSCAI parameter.</w:t>
      </w:r>
    </w:p>
    <w:p w14:paraId="1A8937D2" w14:textId="77777777" w:rsidR="00540254" w:rsidRDefault="00540254" w:rsidP="00540254">
      <w:pPr>
        <w:pStyle w:val="B1"/>
      </w:pPr>
      <w:r>
        <w:t>5.</w:t>
      </w:r>
      <w:r>
        <w:tab/>
        <w:t>Time Domain is provided from PCF to the SMF, which is used by the SMF to associate the QoS Flow to a Time Domain.The solution assumes that the 5GS can be made aware of the timing in the AF supplied Time Domain, this can be provided via Time Synchronization service as described in Solution #7.</w:t>
      </w:r>
    </w:p>
    <w:p w14:paraId="1D2F348E" w14:textId="77777777" w:rsidR="00540254" w:rsidRDefault="00540254" w:rsidP="00540254">
      <w:pPr>
        <w:pStyle w:val="EditorsNote"/>
        <w:rPr>
          <w:lang w:eastAsia="ko-KR"/>
        </w:rPr>
      </w:pPr>
      <w:r>
        <w:t>Editor's note:</w:t>
      </w:r>
      <w:r>
        <w:tab/>
        <w:t>UE and UPF impacts are FFS.</w:t>
      </w:r>
    </w:p>
    <w:p w14:paraId="36FFE714" w14:textId="77777777" w:rsidR="00540254" w:rsidRDefault="00540254" w:rsidP="00540254">
      <w:pPr>
        <w:rPr>
          <w:lang w:eastAsia="ko-KR"/>
        </w:rPr>
      </w:pPr>
      <w:r>
        <w:rPr>
          <w:lang w:eastAsia="ko-KR"/>
        </w:rPr>
        <w:t>AF:</w:t>
      </w:r>
    </w:p>
    <w:p w14:paraId="1250CCA6" w14:textId="77777777" w:rsidR="00540254" w:rsidRDefault="00540254" w:rsidP="00540254">
      <w:pPr>
        <w:pStyle w:val="B1"/>
        <w:rPr>
          <w:lang w:eastAsia="ko-KR"/>
        </w:rPr>
      </w:pPr>
      <w:r>
        <w:rPr>
          <w:lang w:eastAsia="ko-KR"/>
        </w:rPr>
        <w:t>-</w:t>
      </w:r>
      <w:r>
        <w:rPr>
          <w:lang w:eastAsia="ko-KR"/>
        </w:rPr>
        <w:tab/>
        <w:t>Deliver TSC connectivity monitoring request message to NEF.</w:t>
      </w:r>
    </w:p>
    <w:p w14:paraId="40C7C2BD" w14:textId="77777777" w:rsidR="00540254" w:rsidRDefault="00540254" w:rsidP="00540254">
      <w:pPr>
        <w:pStyle w:val="B1"/>
        <w:rPr>
          <w:lang w:eastAsia="ko-KR"/>
        </w:rPr>
      </w:pPr>
      <w:r>
        <w:rPr>
          <w:lang w:eastAsia="ko-KR"/>
        </w:rPr>
        <w:t>-</w:t>
      </w:r>
      <w:r>
        <w:rPr>
          <w:lang w:eastAsia="ko-KR"/>
        </w:rPr>
        <w:tab/>
        <w:t>Deliver TSC QoS request with TSC QoS reference, TSC traffic pattern, and subscription to events to the PCF.</w:t>
      </w:r>
    </w:p>
    <w:p w14:paraId="6276FF6A"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A4F12FA" w14:textId="77777777" w:rsidR="004E3F2E" w:rsidRDefault="004E3F2E" w:rsidP="00420457"/>
    <w:sectPr w:rsidR="004E3F2E"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Nokia" w:date="2020-10-10T13:58:00Z" w:initials="Nokia">
    <w:p w14:paraId="015C3FFC" w14:textId="725C232F" w:rsidR="00813C65" w:rsidRDefault="00813C65">
      <w:pPr>
        <w:pStyle w:val="CommentText"/>
      </w:pPr>
      <w:r>
        <w:rPr>
          <w:rStyle w:val="CommentReference"/>
        </w:rPr>
        <w:annotationRef/>
      </w:r>
      <w:r>
        <w:t>What does this refer to? PDB?</w:t>
      </w:r>
    </w:p>
  </w:comment>
  <w:comment w:id="41" w:author="Nokia" w:date="2020-10-10T13:58:00Z" w:initials="Nokia">
    <w:p w14:paraId="53BEBD08" w14:textId="17E085B2" w:rsidR="00813C65" w:rsidRDefault="00813C65">
      <w:pPr>
        <w:pStyle w:val="CommentText"/>
      </w:pPr>
      <w:r>
        <w:rPr>
          <w:rStyle w:val="CommentReference"/>
        </w:rPr>
        <w:annotationRef/>
      </w:r>
      <w:r>
        <w:t>Interesting, what limitation is being referred to in terms of type of traffic?</w:t>
      </w:r>
      <w:r w:rsidR="00F6283C">
        <w:t xml:space="preserve"> This is a new concept, out of the blue during the last meeting, propose to remove it.</w:t>
      </w:r>
      <w:bookmarkStart w:id="45" w:name="_GoBack"/>
      <w:bookmarkEnd w:id="45"/>
    </w:p>
  </w:comment>
  <w:comment w:id="49" w:author="Nokia" w:date="2020-10-10T14:00:00Z" w:initials="Nokia">
    <w:p w14:paraId="6CBFAE4F" w14:textId="0C53AF84" w:rsidR="00813C65" w:rsidRDefault="00813C65">
      <w:pPr>
        <w:pStyle w:val="CommentText"/>
      </w:pPr>
      <w:r>
        <w:t xml:space="preserve">Agree, </w:t>
      </w:r>
      <w:r>
        <w:rPr>
          <w:rStyle w:val="CommentReference"/>
        </w:rPr>
        <w:annotationRef/>
      </w:r>
      <w:r>
        <w:t>We should also clarify that this is beyond IEEE TSN applications.</w:t>
      </w:r>
    </w:p>
  </w:comment>
  <w:comment w:id="64" w:author="Nokia" w:date="2020-10-16T19:22:00Z" w:initials="Nokia">
    <w:p w14:paraId="774E05E4" w14:textId="390FE0E7" w:rsidR="002950E9" w:rsidRDefault="002950E9">
      <w:pPr>
        <w:pStyle w:val="CommentText"/>
      </w:pPr>
      <w:r>
        <w:rPr>
          <w:rStyle w:val="CommentReference"/>
        </w:rPr>
        <w:annotationRef/>
      </w:r>
      <w:r>
        <w:t>Merge this change to S2-2007751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5C3FFC" w15:done="0"/>
  <w15:commentEx w15:paraId="53BEBD08" w15:done="0"/>
  <w15:commentEx w15:paraId="6CBFAE4F" w15:done="0"/>
  <w15:commentEx w15:paraId="774E05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5C3FFC" w16cid:durableId="232C3C80"/>
  <w16cid:commentId w16cid:paraId="53BEBD08" w16cid:durableId="232C3CA2"/>
  <w16cid:commentId w16cid:paraId="6CBFAE4F" w16cid:durableId="232C3CEB"/>
  <w16cid:commentId w16cid:paraId="774E05E4" w16cid:durableId="23347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D4929" w14:textId="77777777" w:rsidR="007632B6" w:rsidRDefault="007632B6">
      <w:r>
        <w:separator/>
      </w:r>
    </w:p>
    <w:p w14:paraId="3DEC502F" w14:textId="77777777" w:rsidR="007632B6" w:rsidRDefault="007632B6"/>
  </w:endnote>
  <w:endnote w:type="continuationSeparator" w:id="0">
    <w:p w14:paraId="29D132B5" w14:textId="77777777" w:rsidR="007632B6" w:rsidRDefault="007632B6">
      <w:r>
        <w:continuationSeparator/>
      </w:r>
    </w:p>
    <w:p w14:paraId="599322C4" w14:textId="77777777" w:rsidR="007632B6" w:rsidRDefault="007632B6"/>
  </w:endnote>
  <w:endnote w:type="continuationNotice" w:id="1">
    <w:p w14:paraId="15042A6C" w14:textId="77777777" w:rsidR="007632B6" w:rsidRDefault="00763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6EB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D8EE3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36CDA1"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C5EA2" w14:textId="77777777" w:rsidR="007632B6" w:rsidRDefault="007632B6">
      <w:r>
        <w:separator/>
      </w:r>
    </w:p>
    <w:p w14:paraId="27673AC7" w14:textId="77777777" w:rsidR="007632B6" w:rsidRDefault="007632B6"/>
  </w:footnote>
  <w:footnote w:type="continuationSeparator" w:id="0">
    <w:p w14:paraId="3A6EF63B" w14:textId="77777777" w:rsidR="007632B6" w:rsidRDefault="007632B6">
      <w:r>
        <w:continuationSeparator/>
      </w:r>
    </w:p>
    <w:p w14:paraId="4DE914D1" w14:textId="77777777" w:rsidR="007632B6" w:rsidRDefault="007632B6"/>
  </w:footnote>
  <w:footnote w:type="continuationNotice" w:id="1">
    <w:p w14:paraId="35ACD4BF" w14:textId="77777777" w:rsidR="007632B6" w:rsidRDefault="00763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8EE9" w14:textId="77777777" w:rsidR="00554E12" w:rsidRDefault="00554E12"/>
  <w:p w14:paraId="426060B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792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EB1E0D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90BE5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69741D"/>
    <w:multiLevelType w:val="hybridMultilevel"/>
    <w:tmpl w:val="D71269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2"/>
  </w:num>
  <w:num w:numId="11">
    <w:abstractNumId w:val="21"/>
  </w:num>
  <w:num w:numId="12">
    <w:abstractNumId w:val="15"/>
  </w:num>
  <w:num w:numId="13">
    <w:abstractNumId w:val="18"/>
  </w:num>
  <w:num w:numId="14">
    <w:abstractNumId w:val="13"/>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7"/>
  </w:num>
  <w:num w:numId="22">
    <w:abstractNumId w:val="20"/>
  </w:num>
  <w:num w:numId="23">
    <w:abstractNumId w:val="35"/>
  </w:num>
  <w:num w:numId="24">
    <w:abstractNumId w:val="16"/>
  </w:num>
  <w:num w:numId="25">
    <w:abstractNumId w:val="33"/>
  </w:num>
  <w:num w:numId="26">
    <w:abstractNumId w:val="19"/>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3A2"/>
    <w:rsid w:val="00016FF0"/>
    <w:rsid w:val="00017D26"/>
    <w:rsid w:val="00020983"/>
    <w:rsid w:val="00020AC0"/>
    <w:rsid w:val="000228DB"/>
    <w:rsid w:val="00023FF5"/>
    <w:rsid w:val="00025304"/>
    <w:rsid w:val="00026813"/>
    <w:rsid w:val="0002686B"/>
    <w:rsid w:val="0003241B"/>
    <w:rsid w:val="00032A41"/>
    <w:rsid w:val="000342F0"/>
    <w:rsid w:val="00035DA3"/>
    <w:rsid w:val="00036C7A"/>
    <w:rsid w:val="00036F9B"/>
    <w:rsid w:val="00037975"/>
    <w:rsid w:val="00037B82"/>
    <w:rsid w:val="00040798"/>
    <w:rsid w:val="0004087E"/>
    <w:rsid w:val="00040945"/>
    <w:rsid w:val="0004154F"/>
    <w:rsid w:val="00041BF8"/>
    <w:rsid w:val="0004271C"/>
    <w:rsid w:val="00043912"/>
    <w:rsid w:val="0004421B"/>
    <w:rsid w:val="00045005"/>
    <w:rsid w:val="00047240"/>
    <w:rsid w:val="00052D17"/>
    <w:rsid w:val="00053C49"/>
    <w:rsid w:val="00054CBB"/>
    <w:rsid w:val="00055089"/>
    <w:rsid w:val="00055987"/>
    <w:rsid w:val="00055DCC"/>
    <w:rsid w:val="00055FFF"/>
    <w:rsid w:val="00056103"/>
    <w:rsid w:val="00056388"/>
    <w:rsid w:val="00057ECA"/>
    <w:rsid w:val="00060884"/>
    <w:rsid w:val="000614DF"/>
    <w:rsid w:val="00062B83"/>
    <w:rsid w:val="00064FF5"/>
    <w:rsid w:val="000655C5"/>
    <w:rsid w:val="00065724"/>
    <w:rsid w:val="0006665C"/>
    <w:rsid w:val="0007270F"/>
    <w:rsid w:val="00072A42"/>
    <w:rsid w:val="000734AD"/>
    <w:rsid w:val="00074430"/>
    <w:rsid w:val="00075FE4"/>
    <w:rsid w:val="00077997"/>
    <w:rsid w:val="00081002"/>
    <w:rsid w:val="000831EB"/>
    <w:rsid w:val="0008563A"/>
    <w:rsid w:val="00087090"/>
    <w:rsid w:val="0008744D"/>
    <w:rsid w:val="00091A12"/>
    <w:rsid w:val="00091E1E"/>
    <w:rsid w:val="000920C6"/>
    <w:rsid w:val="00095E27"/>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849"/>
    <w:rsid w:val="000C52B4"/>
    <w:rsid w:val="000C5402"/>
    <w:rsid w:val="000D06A5"/>
    <w:rsid w:val="000D13E9"/>
    <w:rsid w:val="000D34E7"/>
    <w:rsid w:val="000D3704"/>
    <w:rsid w:val="000D3B3B"/>
    <w:rsid w:val="000D50D0"/>
    <w:rsid w:val="000D6AFA"/>
    <w:rsid w:val="000D7E52"/>
    <w:rsid w:val="000E07E5"/>
    <w:rsid w:val="000E0B81"/>
    <w:rsid w:val="000E20F4"/>
    <w:rsid w:val="000E2703"/>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7AE3"/>
    <w:rsid w:val="000F7FBC"/>
    <w:rsid w:val="001013B0"/>
    <w:rsid w:val="001036A5"/>
    <w:rsid w:val="001038DA"/>
    <w:rsid w:val="00103CA3"/>
    <w:rsid w:val="001046E0"/>
    <w:rsid w:val="001046EC"/>
    <w:rsid w:val="0010609F"/>
    <w:rsid w:val="0010670B"/>
    <w:rsid w:val="00107A57"/>
    <w:rsid w:val="001143F8"/>
    <w:rsid w:val="00114F2A"/>
    <w:rsid w:val="00115BFB"/>
    <w:rsid w:val="001164CC"/>
    <w:rsid w:val="00116A9D"/>
    <w:rsid w:val="001177E0"/>
    <w:rsid w:val="001208AE"/>
    <w:rsid w:val="001209CF"/>
    <w:rsid w:val="00122E67"/>
    <w:rsid w:val="0012312A"/>
    <w:rsid w:val="001238D4"/>
    <w:rsid w:val="00123B25"/>
    <w:rsid w:val="001245E5"/>
    <w:rsid w:val="0012485E"/>
    <w:rsid w:val="00124CD8"/>
    <w:rsid w:val="001253F2"/>
    <w:rsid w:val="00125727"/>
    <w:rsid w:val="00125DDA"/>
    <w:rsid w:val="00130406"/>
    <w:rsid w:val="00130600"/>
    <w:rsid w:val="00131A5C"/>
    <w:rsid w:val="001336A8"/>
    <w:rsid w:val="001342AF"/>
    <w:rsid w:val="00134921"/>
    <w:rsid w:val="00134B1E"/>
    <w:rsid w:val="00136134"/>
    <w:rsid w:val="00136449"/>
    <w:rsid w:val="001377AC"/>
    <w:rsid w:val="00141564"/>
    <w:rsid w:val="00141611"/>
    <w:rsid w:val="0014466E"/>
    <w:rsid w:val="0014483E"/>
    <w:rsid w:val="00145870"/>
    <w:rsid w:val="00145ACE"/>
    <w:rsid w:val="00147414"/>
    <w:rsid w:val="00147948"/>
    <w:rsid w:val="00150136"/>
    <w:rsid w:val="001509CD"/>
    <w:rsid w:val="00151771"/>
    <w:rsid w:val="001518C8"/>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737"/>
    <w:rsid w:val="00183544"/>
    <w:rsid w:val="001843E5"/>
    <w:rsid w:val="001845B1"/>
    <w:rsid w:val="001879D0"/>
    <w:rsid w:val="001922C7"/>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4C3B"/>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197"/>
    <w:rsid w:val="001E39F7"/>
    <w:rsid w:val="001E4EA0"/>
    <w:rsid w:val="001E5077"/>
    <w:rsid w:val="001E6167"/>
    <w:rsid w:val="001E6F38"/>
    <w:rsid w:val="001F0649"/>
    <w:rsid w:val="001F0B49"/>
    <w:rsid w:val="001F0EA4"/>
    <w:rsid w:val="001F2981"/>
    <w:rsid w:val="001F32D8"/>
    <w:rsid w:val="001F4969"/>
    <w:rsid w:val="001F665B"/>
    <w:rsid w:val="001F7B1A"/>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6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4EB"/>
    <w:rsid w:val="00256875"/>
    <w:rsid w:val="00257683"/>
    <w:rsid w:val="00260158"/>
    <w:rsid w:val="002603A1"/>
    <w:rsid w:val="002614A1"/>
    <w:rsid w:val="002617CF"/>
    <w:rsid w:val="0026208C"/>
    <w:rsid w:val="00262C09"/>
    <w:rsid w:val="00262EB8"/>
    <w:rsid w:val="002641FA"/>
    <w:rsid w:val="002660FD"/>
    <w:rsid w:val="00266CBA"/>
    <w:rsid w:val="00267626"/>
    <w:rsid w:val="00272695"/>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50E9"/>
    <w:rsid w:val="002952FB"/>
    <w:rsid w:val="0029608F"/>
    <w:rsid w:val="00296718"/>
    <w:rsid w:val="00296FE2"/>
    <w:rsid w:val="002A18F6"/>
    <w:rsid w:val="002A1E43"/>
    <w:rsid w:val="002A2EF4"/>
    <w:rsid w:val="002A32FF"/>
    <w:rsid w:val="002A3FF3"/>
    <w:rsid w:val="002A4491"/>
    <w:rsid w:val="002A69D9"/>
    <w:rsid w:val="002B1527"/>
    <w:rsid w:val="002B265D"/>
    <w:rsid w:val="002B2BEB"/>
    <w:rsid w:val="002B2CB9"/>
    <w:rsid w:val="002B344A"/>
    <w:rsid w:val="002B3F35"/>
    <w:rsid w:val="002B5C7B"/>
    <w:rsid w:val="002B6154"/>
    <w:rsid w:val="002B71DC"/>
    <w:rsid w:val="002C1715"/>
    <w:rsid w:val="002C2CB2"/>
    <w:rsid w:val="002C4BA6"/>
    <w:rsid w:val="002C50E8"/>
    <w:rsid w:val="002C556A"/>
    <w:rsid w:val="002C5673"/>
    <w:rsid w:val="002C5C3F"/>
    <w:rsid w:val="002C7F61"/>
    <w:rsid w:val="002D11E6"/>
    <w:rsid w:val="002D1794"/>
    <w:rsid w:val="002D1B47"/>
    <w:rsid w:val="002D29CC"/>
    <w:rsid w:val="002D3915"/>
    <w:rsid w:val="002D3D4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83A"/>
    <w:rsid w:val="003079FD"/>
    <w:rsid w:val="0031151A"/>
    <w:rsid w:val="00311711"/>
    <w:rsid w:val="003167F6"/>
    <w:rsid w:val="00317681"/>
    <w:rsid w:val="0031780C"/>
    <w:rsid w:val="00317B01"/>
    <w:rsid w:val="00320630"/>
    <w:rsid w:val="00320F1D"/>
    <w:rsid w:val="00323356"/>
    <w:rsid w:val="003252DF"/>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7A4"/>
    <w:rsid w:val="003652A9"/>
    <w:rsid w:val="00365976"/>
    <w:rsid w:val="003664A7"/>
    <w:rsid w:val="00366BBD"/>
    <w:rsid w:val="00375202"/>
    <w:rsid w:val="003761C5"/>
    <w:rsid w:val="003769D6"/>
    <w:rsid w:val="003776A9"/>
    <w:rsid w:val="00377BD5"/>
    <w:rsid w:val="003812F0"/>
    <w:rsid w:val="003830C6"/>
    <w:rsid w:val="00383F1D"/>
    <w:rsid w:val="003841FD"/>
    <w:rsid w:val="00384AB9"/>
    <w:rsid w:val="00385E65"/>
    <w:rsid w:val="003870DD"/>
    <w:rsid w:val="00387404"/>
    <w:rsid w:val="00387DDC"/>
    <w:rsid w:val="003906A1"/>
    <w:rsid w:val="0039083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AD5"/>
    <w:rsid w:val="003D084C"/>
    <w:rsid w:val="003D1224"/>
    <w:rsid w:val="003D1518"/>
    <w:rsid w:val="003D2237"/>
    <w:rsid w:val="003D34F2"/>
    <w:rsid w:val="003D430B"/>
    <w:rsid w:val="003D4F0E"/>
    <w:rsid w:val="003D5B50"/>
    <w:rsid w:val="003D75BF"/>
    <w:rsid w:val="003E1BA5"/>
    <w:rsid w:val="003E3F30"/>
    <w:rsid w:val="003E4E87"/>
    <w:rsid w:val="003E5D95"/>
    <w:rsid w:val="003E6BE7"/>
    <w:rsid w:val="003F004E"/>
    <w:rsid w:val="003F01AD"/>
    <w:rsid w:val="003F1F82"/>
    <w:rsid w:val="003F2F13"/>
    <w:rsid w:val="003F3F6E"/>
    <w:rsid w:val="003F67CE"/>
    <w:rsid w:val="00401CD5"/>
    <w:rsid w:val="00401F16"/>
    <w:rsid w:val="00402628"/>
    <w:rsid w:val="004030AF"/>
    <w:rsid w:val="0040425C"/>
    <w:rsid w:val="004044E0"/>
    <w:rsid w:val="0041169A"/>
    <w:rsid w:val="00412392"/>
    <w:rsid w:val="00413367"/>
    <w:rsid w:val="00413FB5"/>
    <w:rsid w:val="004148F3"/>
    <w:rsid w:val="00415A82"/>
    <w:rsid w:val="00416D6F"/>
    <w:rsid w:val="00417691"/>
    <w:rsid w:val="00420457"/>
    <w:rsid w:val="00420BEE"/>
    <w:rsid w:val="00422BDE"/>
    <w:rsid w:val="004233BD"/>
    <w:rsid w:val="004252E2"/>
    <w:rsid w:val="00425C73"/>
    <w:rsid w:val="00426032"/>
    <w:rsid w:val="004300F4"/>
    <w:rsid w:val="00430E48"/>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058"/>
    <w:rsid w:val="0045147C"/>
    <w:rsid w:val="00451CC8"/>
    <w:rsid w:val="00454DAF"/>
    <w:rsid w:val="004557FB"/>
    <w:rsid w:val="004564FC"/>
    <w:rsid w:val="00460ED8"/>
    <w:rsid w:val="00461F7A"/>
    <w:rsid w:val="004622FF"/>
    <w:rsid w:val="0046470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E28"/>
    <w:rsid w:val="00482965"/>
    <w:rsid w:val="00482EF1"/>
    <w:rsid w:val="00483CB7"/>
    <w:rsid w:val="00484B4B"/>
    <w:rsid w:val="00485087"/>
    <w:rsid w:val="004860C1"/>
    <w:rsid w:val="00487B1E"/>
    <w:rsid w:val="00491D22"/>
    <w:rsid w:val="004939FD"/>
    <w:rsid w:val="00493F72"/>
    <w:rsid w:val="004948EC"/>
    <w:rsid w:val="00494F23"/>
    <w:rsid w:val="004968BB"/>
    <w:rsid w:val="00496A3E"/>
    <w:rsid w:val="00497155"/>
    <w:rsid w:val="00497C64"/>
    <w:rsid w:val="00497E5A"/>
    <w:rsid w:val="004A1EC8"/>
    <w:rsid w:val="004A2769"/>
    <w:rsid w:val="004A29ED"/>
    <w:rsid w:val="004A6258"/>
    <w:rsid w:val="004A7BC9"/>
    <w:rsid w:val="004B0E9C"/>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C08"/>
    <w:rsid w:val="004D3E0F"/>
    <w:rsid w:val="004D47CA"/>
    <w:rsid w:val="004D55BE"/>
    <w:rsid w:val="004E1FEC"/>
    <w:rsid w:val="004E204B"/>
    <w:rsid w:val="004E2103"/>
    <w:rsid w:val="004E267C"/>
    <w:rsid w:val="004E2F9A"/>
    <w:rsid w:val="004E309A"/>
    <w:rsid w:val="004E33D4"/>
    <w:rsid w:val="004E3F2E"/>
    <w:rsid w:val="004E4016"/>
    <w:rsid w:val="004E5458"/>
    <w:rsid w:val="004E67C9"/>
    <w:rsid w:val="004E6D38"/>
    <w:rsid w:val="004E79A7"/>
    <w:rsid w:val="004F1F6D"/>
    <w:rsid w:val="004F3EB5"/>
    <w:rsid w:val="004F55AE"/>
    <w:rsid w:val="004F5CCD"/>
    <w:rsid w:val="004F72B0"/>
    <w:rsid w:val="0050052A"/>
    <w:rsid w:val="00501003"/>
    <w:rsid w:val="005012A1"/>
    <w:rsid w:val="00501A3E"/>
    <w:rsid w:val="00504E76"/>
    <w:rsid w:val="00504E99"/>
    <w:rsid w:val="00505D8E"/>
    <w:rsid w:val="00506722"/>
    <w:rsid w:val="00506B33"/>
    <w:rsid w:val="00506CBD"/>
    <w:rsid w:val="0050771F"/>
    <w:rsid w:val="0051073C"/>
    <w:rsid w:val="00511CAA"/>
    <w:rsid w:val="00512914"/>
    <w:rsid w:val="00514929"/>
    <w:rsid w:val="005156B4"/>
    <w:rsid w:val="00515B9F"/>
    <w:rsid w:val="00516189"/>
    <w:rsid w:val="00520266"/>
    <w:rsid w:val="00520775"/>
    <w:rsid w:val="00520FB3"/>
    <w:rsid w:val="0052196E"/>
    <w:rsid w:val="00522E34"/>
    <w:rsid w:val="00524498"/>
    <w:rsid w:val="005249BE"/>
    <w:rsid w:val="005321BB"/>
    <w:rsid w:val="005338E0"/>
    <w:rsid w:val="00540254"/>
    <w:rsid w:val="00541740"/>
    <w:rsid w:val="00542686"/>
    <w:rsid w:val="00543C0E"/>
    <w:rsid w:val="0054461F"/>
    <w:rsid w:val="00546161"/>
    <w:rsid w:val="00547D69"/>
    <w:rsid w:val="00550081"/>
    <w:rsid w:val="0055138C"/>
    <w:rsid w:val="005530DA"/>
    <w:rsid w:val="00553409"/>
    <w:rsid w:val="00553D36"/>
    <w:rsid w:val="00554B81"/>
    <w:rsid w:val="00554E12"/>
    <w:rsid w:val="00556B59"/>
    <w:rsid w:val="00556E51"/>
    <w:rsid w:val="00556FF1"/>
    <w:rsid w:val="0056209F"/>
    <w:rsid w:val="005673B6"/>
    <w:rsid w:val="00570D13"/>
    <w:rsid w:val="00573512"/>
    <w:rsid w:val="00573F49"/>
    <w:rsid w:val="00574023"/>
    <w:rsid w:val="005749BE"/>
    <w:rsid w:val="00574DCE"/>
    <w:rsid w:val="005765E5"/>
    <w:rsid w:val="00580154"/>
    <w:rsid w:val="0058240E"/>
    <w:rsid w:val="00584692"/>
    <w:rsid w:val="0058505E"/>
    <w:rsid w:val="005855D4"/>
    <w:rsid w:val="00585D0C"/>
    <w:rsid w:val="005863F5"/>
    <w:rsid w:val="005863FB"/>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575"/>
    <w:rsid w:val="005B0323"/>
    <w:rsid w:val="005B05AE"/>
    <w:rsid w:val="005B42E0"/>
    <w:rsid w:val="005B59FF"/>
    <w:rsid w:val="005B6482"/>
    <w:rsid w:val="005C26EE"/>
    <w:rsid w:val="005C289E"/>
    <w:rsid w:val="005C36BD"/>
    <w:rsid w:val="005C5A60"/>
    <w:rsid w:val="005C61E6"/>
    <w:rsid w:val="005C6FF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0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096"/>
    <w:rsid w:val="006A579F"/>
    <w:rsid w:val="006A6C39"/>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251"/>
    <w:rsid w:val="006C7228"/>
    <w:rsid w:val="006C7AF9"/>
    <w:rsid w:val="006D0CD6"/>
    <w:rsid w:val="006D1DE5"/>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0BB"/>
    <w:rsid w:val="00706371"/>
    <w:rsid w:val="007100EF"/>
    <w:rsid w:val="007108BA"/>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AAA"/>
    <w:rsid w:val="00735EE8"/>
    <w:rsid w:val="007378BA"/>
    <w:rsid w:val="00740132"/>
    <w:rsid w:val="00741636"/>
    <w:rsid w:val="00744D81"/>
    <w:rsid w:val="0074538D"/>
    <w:rsid w:val="00746013"/>
    <w:rsid w:val="007467AD"/>
    <w:rsid w:val="00747382"/>
    <w:rsid w:val="00747916"/>
    <w:rsid w:val="007504E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B6"/>
    <w:rsid w:val="00763517"/>
    <w:rsid w:val="00765DC8"/>
    <w:rsid w:val="007662B5"/>
    <w:rsid w:val="00766E10"/>
    <w:rsid w:val="00771219"/>
    <w:rsid w:val="00772BC2"/>
    <w:rsid w:val="00772F61"/>
    <w:rsid w:val="00774B8A"/>
    <w:rsid w:val="00774EA0"/>
    <w:rsid w:val="0077555C"/>
    <w:rsid w:val="00775A0B"/>
    <w:rsid w:val="00776B57"/>
    <w:rsid w:val="007808FE"/>
    <w:rsid w:val="00781D2F"/>
    <w:rsid w:val="0078214C"/>
    <w:rsid w:val="00782416"/>
    <w:rsid w:val="0078481F"/>
    <w:rsid w:val="00786487"/>
    <w:rsid w:val="00786F3E"/>
    <w:rsid w:val="00790B65"/>
    <w:rsid w:val="00792BA0"/>
    <w:rsid w:val="00792E14"/>
    <w:rsid w:val="00793736"/>
    <w:rsid w:val="0079516E"/>
    <w:rsid w:val="00795400"/>
    <w:rsid w:val="007963D6"/>
    <w:rsid w:val="00797EDC"/>
    <w:rsid w:val="007A35A5"/>
    <w:rsid w:val="007A3699"/>
    <w:rsid w:val="007A39F9"/>
    <w:rsid w:val="007A3CFB"/>
    <w:rsid w:val="007A4AA6"/>
    <w:rsid w:val="007A5699"/>
    <w:rsid w:val="007A5939"/>
    <w:rsid w:val="007A6F89"/>
    <w:rsid w:val="007A7062"/>
    <w:rsid w:val="007B065C"/>
    <w:rsid w:val="007B0E85"/>
    <w:rsid w:val="007B2102"/>
    <w:rsid w:val="007B7C6B"/>
    <w:rsid w:val="007B7F00"/>
    <w:rsid w:val="007C1D3B"/>
    <w:rsid w:val="007C2053"/>
    <w:rsid w:val="007C3BD3"/>
    <w:rsid w:val="007C40D8"/>
    <w:rsid w:val="007C50FA"/>
    <w:rsid w:val="007C55A3"/>
    <w:rsid w:val="007C5D63"/>
    <w:rsid w:val="007C6A64"/>
    <w:rsid w:val="007D0C56"/>
    <w:rsid w:val="007D0DB6"/>
    <w:rsid w:val="007D1D37"/>
    <w:rsid w:val="007D1D4D"/>
    <w:rsid w:val="007D1E5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074"/>
    <w:rsid w:val="007F6238"/>
    <w:rsid w:val="007F695B"/>
    <w:rsid w:val="00801958"/>
    <w:rsid w:val="00802195"/>
    <w:rsid w:val="008027F5"/>
    <w:rsid w:val="00802CB7"/>
    <w:rsid w:val="00804621"/>
    <w:rsid w:val="00805E8A"/>
    <w:rsid w:val="0081231A"/>
    <w:rsid w:val="00813C65"/>
    <w:rsid w:val="00814721"/>
    <w:rsid w:val="00817AA6"/>
    <w:rsid w:val="00820D88"/>
    <w:rsid w:val="00820EA3"/>
    <w:rsid w:val="008221B7"/>
    <w:rsid w:val="00822CBF"/>
    <w:rsid w:val="008240D6"/>
    <w:rsid w:val="00826BE2"/>
    <w:rsid w:val="008318E5"/>
    <w:rsid w:val="008324EF"/>
    <w:rsid w:val="00832F68"/>
    <w:rsid w:val="008346AF"/>
    <w:rsid w:val="00834745"/>
    <w:rsid w:val="00834963"/>
    <w:rsid w:val="00834E9B"/>
    <w:rsid w:val="00836321"/>
    <w:rsid w:val="00837DCE"/>
    <w:rsid w:val="00837F44"/>
    <w:rsid w:val="008403A9"/>
    <w:rsid w:val="00842200"/>
    <w:rsid w:val="0084347D"/>
    <w:rsid w:val="008442B0"/>
    <w:rsid w:val="008448C3"/>
    <w:rsid w:val="0084508A"/>
    <w:rsid w:val="0084556D"/>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66A"/>
    <w:rsid w:val="00872132"/>
    <w:rsid w:val="008733A1"/>
    <w:rsid w:val="00873DD0"/>
    <w:rsid w:val="00874166"/>
    <w:rsid w:val="0087630C"/>
    <w:rsid w:val="0088129A"/>
    <w:rsid w:val="008821B5"/>
    <w:rsid w:val="008827BC"/>
    <w:rsid w:val="0088322F"/>
    <w:rsid w:val="00883658"/>
    <w:rsid w:val="00883F17"/>
    <w:rsid w:val="008841E3"/>
    <w:rsid w:val="00884331"/>
    <w:rsid w:val="008844D7"/>
    <w:rsid w:val="00884590"/>
    <w:rsid w:val="008847E0"/>
    <w:rsid w:val="00884AC9"/>
    <w:rsid w:val="00885724"/>
    <w:rsid w:val="00885888"/>
    <w:rsid w:val="0088749A"/>
    <w:rsid w:val="00887B8D"/>
    <w:rsid w:val="00890131"/>
    <w:rsid w:val="0089018C"/>
    <w:rsid w:val="0089188B"/>
    <w:rsid w:val="0089276D"/>
    <w:rsid w:val="00892F7E"/>
    <w:rsid w:val="0089346B"/>
    <w:rsid w:val="008963F4"/>
    <w:rsid w:val="00897531"/>
    <w:rsid w:val="00897762"/>
    <w:rsid w:val="00897A58"/>
    <w:rsid w:val="008A070F"/>
    <w:rsid w:val="008A230B"/>
    <w:rsid w:val="008A319B"/>
    <w:rsid w:val="008A3AE3"/>
    <w:rsid w:val="008A4073"/>
    <w:rsid w:val="008A41FC"/>
    <w:rsid w:val="008A505B"/>
    <w:rsid w:val="008A5B8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810"/>
    <w:rsid w:val="008F7010"/>
    <w:rsid w:val="008F7B92"/>
    <w:rsid w:val="009026FC"/>
    <w:rsid w:val="00902AA8"/>
    <w:rsid w:val="009037A0"/>
    <w:rsid w:val="00904A8C"/>
    <w:rsid w:val="00905111"/>
    <w:rsid w:val="00907169"/>
    <w:rsid w:val="0091066B"/>
    <w:rsid w:val="00910678"/>
    <w:rsid w:val="00911642"/>
    <w:rsid w:val="00912914"/>
    <w:rsid w:val="00913FC4"/>
    <w:rsid w:val="009154B7"/>
    <w:rsid w:val="00915AB6"/>
    <w:rsid w:val="00915BB4"/>
    <w:rsid w:val="009177AD"/>
    <w:rsid w:val="00917911"/>
    <w:rsid w:val="00917DD0"/>
    <w:rsid w:val="00921E4C"/>
    <w:rsid w:val="0092443A"/>
    <w:rsid w:val="0092463F"/>
    <w:rsid w:val="0092557E"/>
    <w:rsid w:val="0092643F"/>
    <w:rsid w:val="00926463"/>
    <w:rsid w:val="00926814"/>
    <w:rsid w:val="009327BB"/>
    <w:rsid w:val="00935E4C"/>
    <w:rsid w:val="0093663A"/>
    <w:rsid w:val="009366EF"/>
    <w:rsid w:val="009368BC"/>
    <w:rsid w:val="009409B3"/>
    <w:rsid w:val="009410D2"/>
    <w:rsid w:val="0094218C"/>
    <w:rsid w:val="009424C1"/>
    <w:rsid w:val="00943096"/>
    <w:rsid w:val="0094531F"/>
    <w:rsid w:val="00946F33"/>
    <w:rsid w:val="00947AF5"/>
    <w:rsid w:val="00947B8B"/>
    <w:rsid w:val="009526A9"/>
    <w:rsid w:val="009530BB"/>
    <w:rsid w:val="0095368A"/>
    <w:rsid w:val="009540FA"/>
    <w:rsid w:val="009545AA"/>
    <w:rsid w:val="00955C44"/>
    <w:rsid w:val="00956145"/>
    <w:rsid w:val="00956E04"/>
    <w:rsid w:val="0095726C"/>
    <w:rsid w:val="00957E76"/>
    <w:rsid w:val="00960693"/>
    <w:rsid w:val="0096181B"/>
    <w:rsid w:val="00961B34"/>
    <w:rsid w:val="0096234B"/>
    <w:rsid w:val="00962702"/>
    <w:rsid w:val="00962995"/>
    <w:rsid w:val="00963B11"/>
    <w:rsid w:val="00963E54"/>
    <w:rsid w:val="00965C27"/>
    <w:rsid w:val="00970B0F"/>
    <w:rsid w:val="00971368"/>
    <w:rsid w:val="00973F61"/>
    <w:rsid w:val="00975240"/>
    <w:rsid w:val="00975276"/>
    <w:rsid w:val="009778FA"/>
    <w:rsid w:val="00977F3A"/>
    <w:rsid w:val="00980888"/>
    <w:rsid w:val="0098123F"/>
    <w:rsid w:val="00981E63"/>
    <w:rsid w:val="00982746"/>
    <w:rsid w:val="009838D6"/>
    <w:rsid w:val="00983B8D"/>
    <w:rsid w:val="00983E0E"/>
    <w:rsid w:val="00986E3E"/>
    <w:rsid w:val="00987498"/>
    <w:rsid w:val="00987966"/>
    <w:rsid w:val="00987C9B"/>
    <w:rsid w:val="00990027"/>
    <w:rsid w:val="00991204"/>
    <w:rsid w:val="0099293C"/>
    <w:rsid w:val="00992C81"/>
    <w:rsid w:val="0099574D"/>
    <w:rsid w:val="009957EF"/>
    <w:rsid w:val="00996665"/>
    <w:rsid w:val="009A0399"/>
    <w:rsid w:val="009A0C31"/>
    <w:rsid w:val="009A22C7"/>
    <w:rsid w:val="009A5129"/>
    <w:rsid w:val="009A5A7B"/>
    <w:rsid w:val="009A5B3A"/>
    <w:rsid w:val="009A5BAD"/>
    <w:rsid w:val="009A6208"/>
    <w:rsid w:val="009B12BB"/>
    <w:rsid w:val="009B4F83"/>
    <w:rsid w:val="009B4FC5"/>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7AC"/>
    <w:rsid w:val="009E3D43"/>
    <w:rsid w:val="009E49AA"/>
    <w:rsid w:val="009E4AEC"/>
    <w:rsid w:val="009E5EF3"/>
    <w:rsid w:val="009E6C7D"/>
    <w:rsid w:val="009E7C0A"/>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E13"/>
    <w:rsid w:val="00A22C38"/>
    <w:rsid w:val="00A23F20"/>
    <w:rsid w:val="00A24F46"/>
    <w:rsid w:val="00A25284"/>
    <w:rsid w:val="00A25980"/>
    <w:rsid w:val="00A269C8"/>
    <w:rsid w:val="00A26BB0"/>
    <w:rsid w:val="00A26C9B"/>
    <w:rsid w:val="00A32155"/>
    <w:rsid w:val="00A325ED"/>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59"/>
    <w:rsid w:val="00A979F0"/>
    <w:rsid w:val="00AA1283"/>
    <w:rsid w:val="00AA4BA3"/>
    <w:rsid w:val="00AA7355"/>
    <w:rsid w:val="00AB1657"/>
    <w:rsid w:val="00AB1ED0"/>
    <w:rsid w:val="00AB2275"/>
    <w:rsid w:val="00AB2284"/>
    <w:rsid w:val="00AB2324"/>
    <w:rsid w:val="00AB260F"/>
    <w:rsid w:val="00AB3161"/>
    <w:rsid w:val="00AB4F54"/>
    <w:rsid w:val="00AB4FC0"/>
    <w:rsid w:val="00AB6496"/>
    <w:rsid w:val="00AC1848"/>
    <w:rsid w:val="00AC1D9F"/>
    <w:rsid w:val="00AC3111"/>
    <w:rsid w:val="00AC3942"/>
    <w:rsid w:val="00AC3AFB"/>
    <w:rsid w:val="00AC651D"/>
    <w:rsid w:val="00AC7D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CC8"/>
    <w:rsid w:val="00B16D95"/>
    <w:rsid w:val="00B174A6"/>
    <w:rsid w:val="00B21421"/>
    <w:rsid w:val="00B2230B"/>
    <w:rsid w:val="00B2250C"/>
    <w:rsid w:val="00B250A3"/>
    <w:rsid w:val="00B30AAD"/>
    <w:rsid w:val="00B3165E"/>
    <w:rsid w:val="00B31EBA"/>
    <w:rsid w:val="00B32F71"/>
    <w:rsid w:val="00B337EE"/>
    <w:rsid w:val="00B349A8"/>
    <w:rsid w:val="00B3530A"/>
    <w:rsid w:val="00B359E5"/>
    <w:rsid w:val="00B363A8"/>
    <w:rsid w:val="00B371DF"/>
    <w:rsid w:val="00B4285B"/>
    <w:rsid w:val="00B43385"/>
    <w:rsid w:val="00B438FF"/>
    <w:rsid w:val="00B43AE8"/>
    <w:rsid w:val="00B4551D"/>
    <w:rsid w:val="00B46AD7"/>
    <w:rsid w:val="00B529E1"/>
    <w:rsid w:val="00B54A6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1A3D"/>
    <w:rsid w:val="00B81D49"/>
    <w:rsid w:val="00B82DAA"/>
    <w:rsid w:val="00B82F38"/>
    <w:rsid w:val="00B83665"/>
    <w:rsid w:val="00B840C8"/>
    <w:rsid w:val="00B84F33"/>
    <w:rsid w:val="00B85B65"/>
    <w:rsid w:val="00B85D9B"/>
    <w:rsid w:val="00B90AA8"/>
    <w:rsid w:val="00B95825"/>
    <w:rsid w:val="00B97033"/>
    <w:rsid w:val="00B97343"/>
    <w:rsid w:val="00B97419"/>
    <w:rsid w:val="00B97D94"/>
    <w:rsid w:val="00BA034F"/>
    <w:rsid w:val="00BA0801"/>
    <w:rsid w:val="00BA2BC9"/>
    <w:rsid w:val="00BA2EA2"/>
    <w:rsid w:val="00BA4DE8"/>
    <w:rsid w:val="00BA5C52"/>
    <w:rsid w:val="00BA6491"/>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1E63"/>
    <w:rsid w:val="00BD25F9"/>
    <w:rsid w:val="00BD3974"/>
    <w:rsid w:val="00BD4D4D"/>
    <w:rsid w:val="00BD55B5"/>
    <w:rsid w:val="00BD7534"/>
    <w:rsid w:val="00BE0CA3"/>
    <w:rsid w:val="00BE0E05"/>
    <w:rsid w:val="00BE15EA"/>
    <w:rsid w:val="00BE22BB"/>
    <w:rsid w:val="00BE48FE"/>
    <w:rsid w:val="00BE50C0"/>
    <w:rsid w:val="00BE5465"/>
    <w:rsid w:val="00BE5BD7"/>
    <w:rsid w:val="00BE659F"/>
    <w:rsid w:val="00BF01B9"/>
    <w:rsid w:val="00BF0D5C"/>
    <w:rsid w:val="00BF1042"/>
    <w:rsid w:val="00BF10BF"/>
    <w:rsid w:val="00BF1635"/>
    <w:rsid w:val="00BF2235"/>
    <w:rsid w:val="00BF308A"/>
    <w:rsid w:val="00BF33DE"/>
    <w:rsid w:val="00BF3461"/>
    <w:rsid w:val="00BF3E08"/>
    <w:rsid w:val="00BF4EE8"/>
    <w:rsid w:val="00BF50CE"/>
    <w:rsid w:val="00BF5474"/>
    <w:rsid w:val="00BF6783"/>
    <w:rsid w:val="00BF6A7C"/>
    <w:rsid w:val="00BF708E"/>
    <w:rsid w:val="00BF742A"/>
    <w:rsid w:val="00BF7BA2"/>
    <w:rsid w:val="00BF7D87"/>
    <w:rsid w:val="00C00A69"/>
    <w:rsid w:val="00C018B5"/>
    <w:rsid w:val="00C02F3F"/>
    <w:rsid w:val="00C042A4"/>
    <w:rsid w:val="00C060E1"/>
    <w:rsid w:val="00C06338"/>
    <w:rsid w:val="00C069E3"/>
    <w:rsid w:val="00C104E1"/>
    <w:rsid w:val="00C1201E"/>
    <w:rsid w:val="00C13F65"/>
    <w:rsid w:val="00C14662"/>
    <w:rsid w:val="00C14FB7"/>
    <w:rsid w:val="00C1576C"/>
    <w:rsid w:val="00C15FFF"/>
    <w:rsid w:val="00C16382"/>
    <w:rsid w:val="00C1694F"/>
    <w:rsid w:val="00C171C4"/>
    <w:rsid w:val="00C2045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79"/>
    <w:rsid w:val="00C35CB9"/>
    <w:rsid w:val="00C405AC"/>
    <w:rsid w:val="00C41547"/>
    <w:rsid w:val="00C4190D"/>
    <w:rsid w:val="00C421C5"/>
    <w:rsid w:val="00C430EA"/>
    <w:rsid w:val="00C43AA6"/>
    <w:rsid w:val="00C4534C"/>
    <w:rsid w:val="00C45C0D"/>
    <w:rsid w:val="00C45FF0"/>
    <w:rsid w:val="00C46C23"/>
    <w:rsid w:val="00C47653"/>
    <w:rsid w:val="00C47B58"/>
    <w:rsid w:val="00C47F44"/>
    <w:rsid w:val="00C505BB"/>
    <w:rsid w:val="00C505F6"/>
    <w:rsid w:val="00C52B1E"/>
    <w:rsid w:val="00C52EB4"/>
    <w:rsid w:val="00C542F5"/>
    <w:rsid w:val="00C54709"/>
    <w:rsid w:val="00C54F57"/>
    <w:rsid w:val="00C54FD9"/>
    <w:rsid w:val="00C60947"/>
    <w:rsid w:val="00C60BE6"/>
    <w:rsid w:val="00C6103D"/>
    <w:rsid w:val="00C6258D"/>
    <w:rsid w:val="00C62C5F"/>
    <w:rsid w:val="00C63516"/>
    <w:rsid w:val="00C63A5D"/>
    <w:rsid w:val="00C64487"/>
    <w:rsid w:val="00C67E09"/>
    <w:rsid w:val="00C723AA"/>
    <w:rsid w:val="00C7355F"/>
    <w:rsid w:val="00C73D90"/>
    <w:rsid w:val="00C74A13"/>
    <w:rsid w:val="00C75B51"/>
    <w:rsid w:val="00C75D80"/>
    <w:rsid w:val="00C76085"/>
    <w:rsid w:val="00C80F09"/>
    <w:rsid w:val="00C81868"/>
    <w:rsid w:val="00C81B29"/>
    <w:rsid w:val="00C83737"/>
    <w:rsid w:val="00C83DD7"/>
    <w:rsid w:val="00C84437"/>
    <w:rsid w:val="00C85044"/>
    <w:rsid w:val="00C86F3D"/>
    <w:rsid w:val="00C876C3"/>
    <w:rsid w:val="00C9130B"/>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11D"/>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B91"/>
    <w:rsid w:val="00D04498"/>
    <w:rsid w:val="00D052B3"/>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0D"/>
    <w:rsid w:val="00D344A1"/>
    <w:rsid w:val="00D34C0E"/>
    <w:rsid w:val="00D36E2D"/>
    <w:rsid w:val="00D370D4"/>
    <w:rsid w:val="00D37BF7"/>
    <w:rsid w:val="00D41E16"/>
    <w:rsid w:val="00D420CE"/>
    <w:rsid w:val="00D4275E"/>
    <w:rsid w:val="00D43689"/>
    <w:rsid w:val="00D43E27"/>
    <w:rsid w:val="00D441BC"/>
    <w:rsid w:val="00D455B9"/>
    <w:rsid w:val="00D457BC"/>
    <w:rsid w:val="00D46861"/>
    <w:rsid w:val="00D46E8B"/>
    <w:rsid w:val="00D52360"/>
    <w:rsid w:val="00D5281A"/>
    <w:rsid w:val="00D53EE0"/>
    <w:rsid w:val="00D56227"/>
    <w:rsid w:val="00D56C34"/>
    <w:rsid w:val="00D57186"/>
    <w:rsid w:val="00D577BC"/>
    <w:rsid w:val="00D62ACE"/>
    <w:rsid w:val="00D63D50"/>
    <w:rsid w:val="00D63E77"/>
    <w:rsid w:val="00D66B74"/>
    <w:rsid w:val="00D717A4"/>
    <w:rsid w:val="00D71CE7"/>
    <w:rsid w:val="00D71E8F"/>
    <w:rsid w:val="00D7259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29"/>
    <w:rsid w:val="00D972E5"/>
    <w:rsid w:val="00D97968"/>
    <w:rsid w:val="00DA2070"/>
    <w:rsid w:val="00DA5C6F"/>
    <w:rsid w:val="00DA7264"/>
    <w:rsid w:val="00DB0F98"/>
    <w:rsid w:val="00DB1F3B"/>
    <w:rsid w:val="00DB2646"/>
    <w:rsid w:val="00DB364B"/>
    <w:rsid w:val="00DB40E9"/>
    <w:rsid w:val="00DB4441"/>
    <w:rsid w:val="00DB4768"/>
    <w:rsid w:val="00DB58E6"/>
    <w:rsid w:val="00DB6BCD"/>
    <w:rsid w:val="00DB7CC9"/>
    <w:rsid w:val="00DC6FF4"/>
    <w:rsid w:val="00DD0DF5"/>
    <w:rsid w:val="00DD31D4"/>
    <w:rsid w:val="00DD3DAD"/>
    <w:rsid w:val="00DD3DE7"/>
    <w:rsid w:val="00DD4A3C"/>
    <w:rsid w:val="00DE332A"/>
    <w:rsid w:val="00DE3898"/>
    <w:rsid w:val="00DE3907"/>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3928"/>
    <w:rsid w:val="00E046AB"/>
    <w:rsid w:val="00E0579F"/>
    <w:rsid w:val="00E06DA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99"/>
    <w:rsid w:val="00E24D92"/>
    <w:rsid w:val="00E3055A"/>
    <w:rsid w:val="00E31334"/>
    <w:rsid w:val="00E31D7F"/>
    <w:rsid w:val="00E32EFF"/>
    <w:rsid w:val="00E34340"/>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EE4"/>
    <w:rsid w:val="00E7179C"/>
    <w:rsid w:val="00E72B04"/>
    <w:rsid w:val="00E733DE"/>
    <w:rsid w:val="00E73813"/>
    <w:rsid w:val="00E7500F"/>
    <w:rsid w:val="00E76568"/>
    <w:rsid w:val="00E76A30"/>
    <w:rsid w:val="00E76C8C"/>
    <w:rsid w:val="00E7767A"/>
    <w:rsid w:val="00E8060E"/>
    <w:rsid w:val="00E81553"/>
    <w:rsid w:val="00E81D40"/>
    <w:rsid w:val="00E82599"/>
    <w:rsid w:val="00E82680"/>
    <w:rsid w:val="00E82C70"/>
    <w:rsid w:val="00E834B6"/>
    <w:rsid w:val="00E839EE"/>
    <w:rsid w:val="00E853EB"/>
    <w:rsid w:val="00E869AE"/>
    <w:rsid w:val="00E86C7B"/>
    <w:rsid w:val="00E872C8"/>
    <w:rsid w:val="00E87884"/>
    <w:rsid w:val="00E9068B"/>
    <w:rsid w:val="00E9226D"/>
    <w:rsid w:val="00E92825"/>
    <w:rsid w:val="00E92FAF"/>
    <w:rsid w:val="00E93DFE"/>
    <w:rsid w:val="00E953FC"/>
    <w:rsid w:val="00E97898"/>
    <w:rsid w:val="00EA1E56"/>
    <w:rsid w:val="00EA2C75"/>
    <w:rsid w:val="00EA30DB"/>
    <w:rsid w:val="00EA4D5D"/>
    <w:rsid w:val="00EA5170"/>
    <w:rsid w:val="00EA6842"/>
    <w:rsid w:val="00EA6CD5"/>
    <w:rsid w:val="00EA6D2B"/>
    <w:rsid w:val="00EA711B"/>
    <w:rsid w:val="00EA7DEB"/>
    <w:rsid w:val="00EB1978"/>
    <w:rsid w:val="00EB448C"/>
    <w:rsid w:val="00EB4F3C"/>
    <w:rsid w:val="00EB5333"/>
    <w:rsid w:val="00EB5867"/>
    <w:rsid w:val="00EB6442"/>
    <w:rsid w:val="00EB6A64"/>
    <w:rsid w:val="00EB7B0F"/>
    <w:rsid w:val="00EB7C14"/>
    <w:rsid w:val="00EC00B7"/>
    <w:rsid w:val="00EC1524"/>
    <w:rsid w:val="00EC2985"/>
    <w:rsid w:val="00EC3D68"/>
    <w:rsid w:val="00EC52FD"/>
    <w:rsid w:val="00EC5355"/>
    <w:rsid w:val="00EC672D"/>
    <w:rsid w:val="00ED03A4"/>
    <w:rsid w:val="00ED0BBC"/>
    <w:rsid w:val="00ED18E0"/>
    <w:rsid w:val="00ED239F"/>
    <w:rsid w:val="00ED2B29"/>
    <w:rsid w:val="00ED69B9"/>
    <w:rsid w:val="00EE0056"/>
    <w:rsid w:val="00EE3100"/>
    <w:rsid w:val="00EE348F"/>
    <w:rsid w:val="00EE3B2E"/>
    <w:rsid w:val="00EE3C5F"/>
    <w:rsid w:val="00EE411A"/>
    <w:rsid w:val="00EE51AF"/>
    <w:rsid w:val="00EE5A92"/>
    <w:rsid w:val="00EE62C7"/>
    <w:rsid w:val="00EE690F"/>
    <w:rsid w:val="00EE715E"/>
    <w:rsid w:val="00EE79C3"/>
    <w:rsid w:val="00EF2C72"/>
    <w:rsid w:val="00EF3492"/>
    <w:rsid w:val="00EF4739"/>
    <w:rsid w:val="00EF488E"/>
    <w:rsid w:val="00EF57BF"/>
    <w:rsid w:val="00EF7978"/>
    <w:rsid w:val="00F0017D"/>
    <w:rsid w:val="00F002A3"/>
    <w:rsid w:val="00F017FC"/>
    <w:rsid w:val="00F01E9E"/>
    <w:rsid w:val="00F01F57"/>
    <w:rsid w:val="00F0452C"/>
    <w:rsid w:val="00F04A60"/>
    <w:rsid w:val="00F05063"/>
    <w:rsid w:val="00F060E5"/>
    <w:rsid w:val="00F06B4D"/>
    <w:rsid w:val="00F06E69"/>
    <w:rsid w:val="00F0754B"/>
    <w:rsid w:val="00F0770D"/>
    <w:rsid w:val="00F104D0"/>
    <w:rsid w:val="00F12A0C"/>
    <w:rsid w:val="00F13393"/>
    <w:rsid w:val="00F13A58"/>
    <w:rsid w:val="00F1493F"/>
    <w:rsid w:val="00F15C42"/>
    <w:rsid w:val="00F15D93"/>
    <w:rsid w:val="00F17018"/>
    <w:rsid w:val="00F17821"/>
    <w:rsid w:val="00F20F5A"/>
    <w:rsid w:val="00F2139E"/>
    <w:rsid w:val="00F2182A"/>
    <w:rsid w:val="00F23471"/>
    <w:rsid w:val="00F243CA"/>
    <w:rsid w:val="00F24429"/>
    <w:rsid w:val="00F24669"/>
    <w:rsid w:val="00F26B76"/>
    <w:rsid w:val="00F30062"/>
    <w:rsid w:val="00F30BE9"/>
    <w:rsid w:val="00F3123B"/>
    <w:rsid w:val="00F32021"/>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353A"/>
    <w:rsid w:val="00F542F5"/>
    <w:rsid w:val="00F54DE9"/>
    <w:rsid w:val="00F5603E"/>
    <w:rsid w:val="00F5606A"/>
    <w:rsid w:val="00F56E08"/>
    <w:rsid w:val="00F5788E"/>
    <w:rsid w:val="00F57CEF"/>
    <w:rsid w:val="00F60266"/>
    <w:rsid w:val="00F603F1"/>
    <w:rsid w:val="00F624D3"/>
    <w:rsid w:val="00F6283C"/>
    <w:rsid w:val="00F649E4"/>
    <w:rsid w:val="00F65F41"/>
    <w:rsid w:val="00F65F75"/>
    <w:rsid w:val="00F67DB3"/>
    <w:rsid w:val="00F721BF"/>
    <w:rsid w:val="00F72F36"/>
    <w:rsid w:val="00F734D8"/>
    <w:rsid w:val="00F75D05"/>
    <w:rsid w:val="00F767D9"/>
    <w:rsid w:val="00F76CA8"/>
    <w:rsid w:val="00F76EF5"/>
    <w:rsid w:val="00F77121"/>
    <w:rsid w:val="00F80538"/>
    <w:rsid w:val="00F80761"/>
    <w:rsid w:val="00F80D3D"/>
    <w:rsid w:val="00F81389"/>
    <w:rsid w:val="00F814D5"/>
    <w:rsid w:val="00F83AFE"/>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426"/>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040"/>
    <w:rsid w:val="00FE610F"/>
    <w:rsid w:val="00FE6344"/>
    <w:rsid w:val="00FE7A97"/>
    <w:rsid w:val="00FF07C1"/>
    <w:rsid w:val="00FF2BCF"/>
    <w:rsid w:val="00FF3E46"/>
    <w:rsid w:val="00FF485D"/>
    <w:rsid w:val="00FF5FF4"/>
    <w:rsid w:val="00FF6593"/>
    <w:rsid w:val="00FF6AA8"/>
    <w:rsid w:val="00FF76E5"/>
    <w:rsid w:val="3DB585C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95012"/>
  <w15:chartTrackingRefBased/>
  <w15:docId w15:val="{9B6124D1-20A5-43AF-96B7-D2A248C7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54B81"/>
    <w:rPr>
      <w:lang w:val="en-GB" w:eastAsia="en-US"/>
    </w:rPr>
  </w:style>
  <w:style w:type="character" w:customStyle="1" w:styleId="B2Char">
    <w:name w:val="B2 Char"/>
    <w:link w:val="B2"/>
    <w:locked/>
    <w:rsid w:val="005402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58502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5AIRPNAIUNRU-2028481721-3697</_dlc_DocId>
    <_dlc_DocIdUrl xmlns="71c5aaf6-e6ce-465b-b873-5148d2a4c105">
      <Url>https://nokia.sharepoint.com/sites/c5g/e2earch/_layouts/15/DocIdRedir.aspx?ID=5AIRPNAIUNRU-2028481721-3697</Url>
      <Description>5AIRPNAIUNRU-2028481721-3697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EA469-5C26-4F86-8833-5D8AC6A23283}">
  <ds:schemaRefs>
    <ds:schemaRef ds:uri="http://schemas.microsoft.com/sharepoint/v3/contenttype/forms"/>
  </ds:schemaRefs>
</ds:datastoreItem>
</file>

<file path=customXml/itemProps2.xml><?xml version="1.0" encoding="utf-8"?>
<ds:datastoreItem xmlns:ds="http://schemas.openxmlformats.org/officeDocument/2006/customXml" ds:itemID="{12FA797C-36B3-49BC-AF6F-1C1492345AE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8FDDE3F-6628-4C63-8353-90B32FA47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0EEC3-03CB-4C14-9BD6-C8205D33B9A3}">
  <ds:schemaRefs>
    <ds:schemaRef ds:uri="Microsoft.SharePoint.Taxonomy.ContentTypeSync"/>
  </ds:schemaRefs>
</ds:datastoreItem>
</file>

<file path=customXml/itemProps5.xml><?xml version="1.0" encoding="utf-8"?>
<ds:datastoreItem xmlns:ds="http://schemas.openxmlformats.org/officeDocument/2006/customXml" ds:itemID="{D10A3236-656E-4F30-AB27-E8907A5FD8B2}">
  <ds:schemaRefs>
    <ds:schemaRef ds:uri="http://schemas.microsoft.com/sharepoint/events"/>
  </ds:schemaRefs>
</ds:datastoreItem>
</file>

<file path=customXml/itemProps6.xml><?xml version="1.0" encoding="utf-8"?>
<ds:datastoreItem xmlns:ds="http://schemas.openxmlformats.org/officeDocument/2006/customXml" ds:itemID="{7B8407DA-3B13-46E1-8B6F-5A44DC0D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2639</Words>
  <Characters>15045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4</cp:revision>
  <cp:lastPrinted>2014-09-11T03:04:00Z</cp:lastPrinted>
  <dcterms:created xsi:type="dcterms:W3CDTF">2020-10-10T19:00:00Z</dcterms:created>
  <dcterms:modified xsi:type="dcterms:W3CDTF">2020-10-17T00:26:00Z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41b0e45d-642b-4162-a4fc-6c17a980c26d</vt:lpwstr>
  </property>
</Properties>
</file>